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1660" w:rsidRDefault="00970D83">
      <w:pPr>
        <w:spacing w:line="400" w:lineRule="exact"/>
        <w:rPr>
          <w:rFonts w:eastAsia="FGPイワタ中太教科書体"/>
          <w:sz w:val="32"/>
        </w:rPr>
      </w:pPr>
      <w:r>
        <w:rPr>
          <w:rFonts w:eastAsia="FGPイワタ中太教科書体" w:hint="eastAsia"/>
          <w:sz w:val="32"/>
        </w:rPr>
        <w:t>大阪　市長　　磯村</w:t>
      </w:r>
      <w:r>
        <w:rPr>
          <w:rFonts w:eastAsia="FGPイワタ中太教科書体" w:hint="eastAsia"/>
          <w:sz w:val="32"/>
        </w:rPr>
        <w:t xml:space="preserve"> </w:t>
      </w:r>
      <w:r>
        <w:rPr>
          <w:rFonts w:eastAsia="FGPイワタ中太教科書体" w:hint="eastAsia"/>
          <w:sz w:val="32"/>
        </w:rPr>
        <w:t>隆文殿</w:t>
      </w:r>
    </w:p>
    <w:p w:rsidR="00421660" w:rsidRDefault="00970D83">
      <w:pPr>
        <w:spacing w:line="400" w:lineRule="exact"/>
        <w:rPr>
          <w:rFonts w:eastAsia="FGP平成角ｺﾞｼｯｸ体W3"/>
        </w:rPr>
      </w:pPr>
      <w:r>
        <w:rPr>
          <w:rFonts w:eastAsia="FGPイワタ中太教科書体" w:hint="eastAsia"/>
          <w:sz w:val="32"/>
        </w:rPr>
        <w:t>大阪府知事　　横山ノック殿</w:t>
      </w:r>
    </w:p>
    <w:p w:rsidR="00421660" w:rsidRDefault="00970D83">
      <w:pPr>
        <w:jc w:val="right"/>
        <w:rPr>
          <w:rFonts w:eastAsia="FGP平成角ｺﾞｼｯｸ体W3"/>
          <w:sz w:val="28"/>
        </w:rPr>
      </w:pPr>
      <w:bookmarkStart w:id="0" w:name="_GoBack"/>
      <w:bookmarkEnd w:id="0"/>
      <w:r>
        <w:rPr>
          <w:rFonts w:eastAsia="FGP平成角ｺﾞｼｯｸ体W3" w:hint="eastAsia"/>
          <w:sz w:val="28"/>
        </w:rPr>
        <w:t>釜ヶ崎反失業連絡会</w:t>
      </w:r>
    </w:p>
    <w:p w:rsidR="00421660" w:rsidRDefault="00970D83">
      <w:pPr>
        <w:jc w:val="center"/>
        <w:rPr>
          <w:rFonts w:eastAsia="FGP薫高極太明朝体"/>
          <w:sz w:val="28"/>
        </w:rPr>
      </w:pPr>
      <w:r>
        <w:rPr>
          <w:rFonts w:eastAsia="FGP薫高極太明朝体" w:hint="eastAsia"/>
          <w:sz w:val="28"/>
        </w:rPr>
        <w:t>寝場所対策の拡大と雇用創出基金の実施見通しについて</w:t>
      </w:r>
    </w:p>
    <w:p w:rsidR="00421660" w:rsidRDefault="00970D83">
      <w:pPr>
        <w:rPr>
          <w:rFonts w:eastAsia="FGPイワタ細教科書体"/>
        </w:rPr>
      </w:pPr>
      <w:r>
        <w:rPr>
          <w:rFonts w:eastAsia="FGPイワタ細教科書体" w:hint="eastAsia"/>
        </w:rPr>
        <w:t xml:space="preserve">　</w:t>
      </w:r>
      <w:r>
        <w:rPr>
          <w:rFonts w:eastAsia="FGPイワタ細教科書体" w:hint="eastAsia"/>
        </w:rPr>
        <w:t>9</w:t>
      </w:r>
      <w:r>
        <w:rPr>
          <w:rFonts w:eastAsia="FGPイワタ細教科書体" w:hint="eastAsia"/>
        </w:rPr>
        <w:t>月</w:t>
      </w:r>
      <w:r>
        <w:rPr>
          <w:rFonts w:eastAsia="FGPイワタ細教科書体" w:hint="eastAsia"/>
        </w:rPr>
        <w:t>5</w:t>
      </w:r>
      <w:r>
        <w:rPr>
          <w:rFonts w:eastAsia="FGPイワタ細教科書体" w:hint="eastAsia"/>
        </w:rPr>
        <w:t>日、いささかの躓きはあつたものの、「センター夜間開放」は終了し、南北両テントの利用へと移行した。コンクリートから曲がりなりにも畳の上への以降は改善といえなくもないが、利用可能人員からすれば、大幅な縮小であり、多くの野宿を余儀なくされている労働者が、センター周辺や今宮中学校周辺に拡散を余儀なくされたことは事実である。</w:t>
      </w:r>
    </w:p>
    <w:p w:rsidR="00421660" w:rsidRDefault="00970D83">
      <w:pPr>
        <w:rPr>
          <w:rFonts w:eastAsia="FGPイワタ細教科書体"/>
        </w:rPr>
      </w:pPr>
      <w:r>
        <w:rPr>
          <w:rFonts w:eastAsia="FGPイワタ細教科書体" w:hint="eastAsia"/>
        </w:rPr>
        <w:t xml:space="preserve">　現在長居公園や大阪城公園でテント生活している元釜ヶ崎の労働者たちが、</w:t>
      </w:r>
      <w:r>
        <w:rPr>
          <w:rFonts w:eastAsia="FGPイワタ細教科書体" w:hint="eastAsia"/>
        </w:rPr>
        <w:t>1</w:t>
      </w:r>
      <w:r>
        <w:rPr>
          <w:rFonts w:eastAsia="FGPイワタ細教科書体" w:hint="eastAsia"/>
        </w:rPr>
        <w:t>～</w:t>
      </w:r>
      <w:r>
        <w:rPr>
          <w:rFonts w:eastAsia="FGPイワタ細教科書体" w:hint="eastAsia"/>
        </w:rPr>
        <w:t>2</w:t>
      </w:r>
      <w:r>
        <w:rPr>
          <w:rFonts w:eastAsia="FGPイワタ細教科書体" w:hint="eastAsia"/>
        </w:rPr>
        <w:t>年の間はセンター周辺や日本橋周辺などで野宿していた後に、仕事の回復に見切りを付け、生きる場を求めて各公園に「移住」していったものであることを考えれば、現状の放置は、さらなる市内各地への拡散、そして、大阪市周辺都市への拡散に至ると予想される。</w:t>
      </w:r>
    </w:p>
    <w:p w:rsidR="00421660" w:rsidRDefault="00970D83">
      <w:pPr>
        <w:rPr>
          <w:rFonts w:eastAsia="FGPイワタ細教科書体"/>
        </w:rPr>
      </w:pPr>
      <w:r>
        <w:rPr>
          <w:rFonts w:eastAsia="FGPイワタ細教科書体" w:hint="eastAsia"/>
        </w:rPr>
        <w:t xml:space="preserve">　われわれは、野宿を余儀なくされる仲間が、市内や府下周辺都市に追い散らかされ、路上死を余儀なくされることを許すことは出来ない。大阪府・市に対し、より一層の対策を要請するものである。</w:t>
      </w:r>
    </w:p>
    <w:p w:rsidR="00421660" w:rsidRDefault="00970D83">
      <w:pPr>
        <w:pStyle w:val="a3"/>
      </w:pPr>
      <w:r>
        <w:rPr>
          <w:rFonts w:hint="eastAsia"/>
        </w:rPr>
        <w:t>記</w:t>
      </w:r>
    </w:p>
    <w:p w:rsidR="00421660" w:rsidRDefault="00970D83">
      <w:pPr>
        <w:numPr>
          <w:ilvl w:val="0"/>
          <w:numId w:val="4"/>
        </w:numPr>
        <w:rPr>
          <w:rFonts w:ascii="FGPイワタ細教科書体" w:eastAsia="FGPイワタ細教科書体"/>
        </w:rPr>
      </w:pPr>
      <w:r>
        <w:rPr>
          <w:rFonts w:ascii="FGPイワタ細教科書体" w:eastAsia="FGPイワタ細教科書体" w:hint="eastAsia"/>
        </w:rPr>
        <w:t>寝場所対策の拡充と食対策を、早急に実施すること。</w:t>
      </w:r>
    </w:p>
    <w:p w:rsidR="00421660" w:rsidRDefault="00970D83">
      <w:pPr>
        <w:numPr>
          <w:ilvl w:val="0"/>
          <w:numId w:val="18"/>
        </w:numPr>
        <w:rPr>
          <w:rFonts w:ascii="FGPイワタ細教科書体" w:eastAsia="FGPイワタ細教科書体"/>
        </w:rPr>
      </w:pPr>
      <w:r>
        <w:rPr>
          <w:rFonts w:ascii="FGPイワタ細教科書体" w:eastAsia="FGPイワタ細教科書体" w:hint="eastAsia"/>
        </w:rPr>
        <w:t>南北両テント体制への移行によって「はじきだされた」野宿を余儀なくされている労働者（6百名）分の寝場所を、府市協力して寒気深まる１１月をめどに確保すること。寝場所確保について見通しがつかない場合、センター天井補修工事終了後、1月から2月末までの厳冬期にセンター夜間開放をするべく、府市で協議すること。</w:t>
      </w:r>
    </w:p>
    <w:p w:rsidR="00421660" w:rsidRDefault="00970D83">
      <w:pPr>
        <w:numPr>
          <w:ilvl w:val="0"/>
          <w:numId w:val="18"/>
        </w:numPr>
        <w:rPr>
          <w:rFonts w:ascii="FGPイワタ細教科書体" w:eastAsia="FGPイワタ細教科書体"/>
        </w:rPr>
      </w:pPr>
      <w:r>
        <w:rPr>
          <w:rFonts w:ascii="FGPイワタ細教科書体" w:eastAsia="FGPイワタ細教科書体" w:hint="eastAsia"/>
        </w:rPr>
        <w:t>越年対策（臨時宿泊所）について、今年度の方針を明らかにすること。</w:t>
      </w:r>
    </w:p>
    <w:p w:rsidR="00421660" w:rsidRDefault="00970D83">
      <w:pPr>
        <w:numPr>
          <w:ilvl w:val="0"/>
          <w:numId w:val="18"/>
        </w:numPr>
        <w:rPr>
          <w:rFonts w:ascii="FGPイワタ細教科書体" w:eastAsia="FGPイワタ細教科書体"/>
        </w:rPr>
      </w:pPr>
      <w:r>
        <w:rPr>
          <w:rFonts w:ascii="FGPイワタ細教科書体" w:eastAsia="FGPイワタ細教科書体" w:hint="eastAsia"/>
        </w:rPr>
        <w:t>大テント敷地を正式に貸与すること。（同時に、隣接するゲートボール場についても貸与を検討すること。）</w:t>
      </w:r>
    </w:p>
    <w:p w:rsidR="00421660" w:rsidRDefault="00970D83">
      <w:pPr>
        <w:numPr>
          <w:ilvl w:val="0"/>
          <w:numId w:val="18"/>
        </w:numPr>
        <w:rPr>
          <w:rFonts w:ascii="FGPイワタ細教科書体" w:eastAsia="FGPイワタ細教科書体"/>
        </w:rPr>
      </w:pPr>
      <w:r>
        <w:rPr>
          <w:rFonts w:ascii="FGPイワタ細教科書体" w:eastAsia="FGPイワタ細教科書体" w:hint="eastAsia"/>
        </w:rPr>
        <w:t>台風等でテントが物理的に使用不能となったとき、あるいはテントを使用することで利用者に危害が生じるかもしれない状況と判断される場合に、緊急避難場所として一時的にセンターを夜間開放されたい。そのために必要な手順を確立されたい。</w:t>
      </w:r>
    </w:p>
    <w:p w:rsidR="00421660" w:rsidRDefault="00970D83">
      <w:pPr>
        <w:numPr>
          <w:ilvl w:val="0"/>
          <w:numId w:val="4"/>
        </w:numPr>
        <w:rPr>
          <w:rFonts w:ascii="FGPイワタ細教科書体" w:eastAsia="FGPイワタ細教科書体"/>
        </w:rPr>
      </w:pPr>
      <w:r>
        <w:rPr>
          <w:rFonts w:ascii="FGPイワタ細教科書体" w:eastAsia="FGPイワタ細教科書体" w:hint="eastAsia"/>
        </w:rPr>
        <w:t>就労対策を実施すること。その際、日雇雇用保険と組み合わせ、最大限の吸収が計れるよう考慮すること。</w:t>
      </w:r>
    </w:p>
    <w:p w:rsidR="00421660" w:rsidRDefault="00970D83">
      <w:pPr>
        <w:numPr>
          <w:ilvl w:val="0"/>
          <w:numId w:val="19"/>
        </w:numPr>
        <w:ind w:firstLine="0"/>
        <w:rPr>
          <w:rFonts w:ascii="FGPイワタ細教科書体" w:eastAsia="FGPイワタ細教科書体"/>
        </w:rPr>
      </w:pPr>
      <w:r>
        <w:rPr>
          <w:rFonts w:ascii="FGPイワタ細教科書体" w:eastAsia="FGPイワタ細教科書体" w:hint="eastAsia"/>
        </w:rPr>
        <w:t>大阪府・市が公的雇用創出として準備している仕事・規模を明らかにすること。</w:t>
      </w:r>
    </w:p>
    <w:p w:rsidR="00421660" w:rsidRDefault="00970D83">
      <w:pPr>
        <w:numPr>
          <w:ilvl w:val="0"/>
          <w:numId w:val="12"/>
        </w:numPr>
        <w:rPr>
          <w:rFonts w:ascii="FGPイワタ細教科書体" w:eastAsia="FGPイワタ細教科書体"/>
          <w:w w:val="90"/>
        </w:rPr>
      </w:pPr>
      <w:r>
        <w:rPr>
          <w:rFonts w:ascii="FGPイワタ細教科書体" w:eastAsia="FGPイワタ細教科書体" w:hint="eastAsia"/>
          <w:w w:val="90"/>
        </w:rPr>
        <w:t>各区に「リサイクルセンター」を設置し、釜ヶ崎労働者の就労場所とすること。各区に生ゴミ以外の一時集積所を設け、資源ごとの分別を徹底し、再利用を計ることは人類の義務に応える道である。釜ヶ崎労働者は分別作業を担うことで人類の未来に貢献する。とりあえず、各区百人として2,400人、交代要員を入れて3,000人の就労が可能となる。経費は産業界に負担を求める大義名分もある。</w:t>
      </w:r>
    </w:p>
    <w:p w:rsidR="00421660" w:rsidRDefault="00970D83">
      <w:pPr>
        <w:pStyle w:val="a5"/>
        <w:numPr>
          <w:ilvl w:val="0"/>
          <w:numId w:val="12"/>
        </w:numPr>
        <w:rPr>
          <w:rFonts w:ascii="FGPイワタ細教科書体" w:eastAsia="FGPイワタ細教科書体"/>
        </w:rPr>
      </w:pPr>
      <w:r>
        <w:rPr>
          <w:rFonts w:ascii="FGPイワタ細教科書体" w:eastAsia="FGPイワタ細教科書体" w:hint="eastAsia"/>
        </w:rPr>
        <w:t>大阪市更生相談所条例を見直すこと。施設収容第一主義を改め市更相相談受付者についても、簡易宿泊所を居所とした居宅保護の基準を加えること。</w:t>
      </w:r>
    </w:p>
    <w:p w:rsidR="00421660" w:rsidRDefault="00970D83">
      <w:pPr>
        <w:pStyle w:val="a5"/>
        <w:numPr>
          <w:ilvl w:val="0"/>
          <w:numId w:val="12"/>
        </w:numPr>
        <w:rPr>
          <w:rFonts w:ascii="FGPイワタ細教科書体" w:eastAsia="FGPイワタ細教科書体"/>
        </w:rPr>
      </w:pPr>
      <w:r>
        <w:rPr>
          <w:rFonts w:ascii="FGPイワタ細教科書体" w:eastAsia="FGPイワタ細教科書体" w:hint="eastAsia"/>
        </w:rPr>
        <w:t>建設業退職金共済制度を釜ヶ崎に定着させるために、西成労働福祉センターの業務に「建退共手帳発行業務」を組み込むこと。</w:t>
      </w:r>
    </w:p>
    <w:p w:rsidR="00421660" w:rsidRDefault="00970D83">
      <w:pPr>
        <w:pStyle w:val="a5"/>
        <w:numPr>
          <w:ilvl w:val="0"/>
          <w:numId w:val="12"/>
        </w:numPr>
        <w:rPr>
          <w:rFonts w:ascii="FGPイワタ細教科書体" w:eastAsia="FGPイワタ細教科書体"/>
        </w:rPr>
      </w:pPr>
      <w:r>
        <w:rPr>
          <w:rFonts w:ascii="FGPイワタ細教科書体" w:eastAsia="FGPイワタ細教科書体" w:hint="eastAsia"/>
        </w:rPr>
        <w:t>西成労働福祉センターの就労開拓業務を充実させるために、各職安に設置されている職業情報オンラインシステムの端末を西成労働福祉センターに設置すること（職安機能代行の応分の負担を国に求めること）。</w:t>
      </w:r>
    </w:p>
    <w:p w:rsidR="00421660" w:rsidRDefault="00970D83">
      <w:pPr>
        <w:pStyle w:val="a5"/>
        <w:numPr>
          <w:ilvl w:val="0"/>
          <w:numId w:val="12"/>
        </w:numPr>
        <w:rPr>
          <w:rFonts w:ascii="FGPイワタ細教科書体" w:eastAsia="FGPイワタ細教科書体"/>
        </w:rPr>
      </w:pPr>
      <w:r>
        <w:rPr>
          <w:rFonts w:ascii="FGPイワタ細教科書体" w:eastAsia="FGPイワタ細教科書体" w:hint="eastAsia"/>
        </w:rPr>
        <w:t>大阪市の巡回相談員の現状での業務を明らかにし、今後の稼動予定について明らかにすること。</w:t>
      </w:r>
    </w:p>
    <w:p w:rsidR="00421660" w:rsidRDefault="00970D83">
      <w:pPr>
        <w:pStyle w:val="a5"/>
        <w:numPr>
          <w:ilvl w:val="0"/>
          <w:numId w:val="12"/>
        </w:numPr>
        <w:rPr>
          <w:rFonts w:ascii="FGPイワタ細教科書体" w:eastAsia="FGPイワタ細教科書体"/>
        </w:rPr>
      </w:pPr>
      <w:r>
        <w:rPr>
          <w:rFonts w:ascii="FGPイワタ細教科書体" w:eastAsia="FGPイワタ細教科書体" w:hint="eastAsia"/>
        </w:rPr>
        <w:t>自立支援事業の具体的な実施形態、実施時期についての見通しを明らかにすること。</w:t>
      </w:r>
    </w:p>
    <w:p w:rsidR="00970D83" w:rsidRDefault="00970D83">
      <w:pPr>
        <w:pStyle w:val="a5"/>
        <w:numPr>
          <w:ilvl w:val="0"/>
          <w:numId w:val="12"/>
        </w:numPr>
        <w:rPr>
          <w:rFonts w:ascii="FGPイワタ細教科書体" w:eastAsia="FGPイワタ細教科書体"/>
        </w:rPr>
      </w:pPr>
      <w:r>
        <w:rPr>
          <w:rFonts w:ascii="FGPイワタ細教科書体" w:eastAsia="FGPイワタ細教科書体" w:hint="eastAsia"/>
        </w:rPr>
        <w:t>大阪府の機構改変にあたり、「あいりん対策」を府政の中で正しく位置付けなおし、「あいりん対策部」を設置すること。</w:t>
      </w:r>
    </w:p>
    <w:sectPr w:rsidR="00970D83">
      <w:footerReference w:type="default" r:id="rId7"/>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0901" w:rsidRDefault="00EF0901">
      <w:r>
        <w:separator/>
      </w:r>
    </w:p>
  </w:endnote>
  <w:endnote w:type="continuationSeparator" w:id="0">
    <w:p w:rsidR="00EF0901" w:rsidRDefault="00EF0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FGPイワタ細教科書体">
    <w:panose1 w:val="02020400000000000000"/>
    <w:charset w:val="80"/>
    <w:family w:val="roman"/>
    <w:pitch w:val="variable"/>
    <w:sig w:usb0="00000001" w:usb1="08070000" w:usb2="00000010" w:usb3="00000000" w:csb0="00020000" w:csb1="00000000"/>
  </w:font>
  <w:font w:name="FGPイワタ中太教科書体">
    <w:panose1 w:val="02020700000000000000"/>
    <w:charset w:val="80"/>
    <w:family w:val="roman"/>
    <w:pitch w:val="variable"/>
    <w:sig w:usb0="00000001" w:usb1="08070000" w:usb2="00000010" w:usb3="00000000" w:csb0="00020000" w:csb1="00000000"/>
  </w:font>
  <w:font w:name="FGP平成角ｺﾞｼｯｸ体W3">
    <w:panose1 w:val="020B0400000000000000"/>
    <w:charset w:val="80"/>
    <w:family w:val="modern"/>
    <w:pitch w:val="variable"/>
    <w:sig w:usb0="00000001" w:usb1="08070000" w:usb2="00000010" w:usb3="00000000" w:csb0="00020000" w:csb1="00000000"/>
  </w:font>
  <w:font w:name="FGP薫高極太明朝体">
    <w:panose1 w:val="02020A00000000000000"/>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660" w:rsidRDefault="00970D83">
    <w:pPr>
      <w:pStyle w:val="a8"/>
    </w:pPr>
    <w:r>
      <w:rPr>
        <w:rFonts w:hint="eastAsia"/>
      </w:rPr>
      <w:t>1999</w:t>
    </w:r>
    <w:r>
      <w:rPr>
        <w:rFonts w:hint="eastAsia"/>
      </w:rPr>
      <w:t>年</w:t>
    </w:r>
    <w:r>
      <w:rPr>
        <w:rFonts w:hint="eastAsia"/>
      </w:rPr>
      <w:t>9</w:t>
    </w:r>
    <w:r>
      <w:rPr>
        <w:rFonts w:hint="eastAsia"/>
      </w:rPr>
      <w:t>月</w:t>
    </w:r>
    <w:r>
      <w:rPr>
        <w:rFonts w:hint="eastAsia"/>
      </w:rPr>
      <w:t>17</w:t>
    </w:r>
    <w:r>
      <w:rPr>
        <w:rFonts w:hint="eastAsia"/>
      </w:rPr>
      <w:t>日</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0901" w:rsidRDefault="00EF0901">
      <w:r>
        <w:separator/>
      </w:r>
    </w:p>
  </w:footnote>
  <w:footnote w:type="continuationSeparator" w:id="0">
    <w:p w:rsidR="00EF0901" w:rsidRDefault="00EF090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5C20E3"/>
    <w:multiLevelType w:val="singleLevel"/>
    <w:tmpl w:val="0409000F"/>
    <w:lvl w:ilvl="0">
      <w:start w:val="1"/>
      <w:numFmt w:val="decimal"/>
      <w:lvlText w:val="%1."/>
      <w:lvlJc w:val="left"/>
      <w:pPr>
        <w:tabs>
          <w:tab w:val="num" w:pos="425"/>
        </w:tabs>
        <w:ind w:left="425" w:hanging="425"/>
      </w:pPr>
    </w:lvl>
  </w:abstractNum>
  <w:abstractNum w:abstractNumId="2">
    <w:nsid w:val="13067C9D"/>
    <w:multiLevelType w:val="singleLevel"/>
    <w:tmpl w:val="998CF7EE"/>
    <w:lvl w:ilvl="0">
      <w:start w:val="4"/>
      <w:numFmt w:val="decimalEnclosedCircle"/>
      <w:lvlText w:val="%1"/>
      <w:lvlJc w:val="left"/>
      <w:pPr>
        <w:tabs>
          <w:tab w:val="num" w:pos="425"/>
        </w:tabs>
        <w:ind w:left="425" w:hanging="425"/>
      </w:pPr>
      <w:rPr>
        <w:rFonts w:hint="eastAsia"/>
      </w:rPr>
    </w:lvl>
  </w:abstractNum>
  <w:abstractNum w:abstractNumId="3">
    <w:nsid w:val="136B1C25"/>
    <w:multiLevelType w:val="singleLevel"/>
    <w:tmpl w:val="BA0E48CA"/>
    <w:lvl w:ilvl="0">
      <w:start w:val="2"/>
      <w:numFmt w:val="decimalEnclosedCircle"/>
      <w:lvlText w:val="%1"/>
      <w:lvlJc w:val="left"/>
      <w:pPr>
        <w:tabs>
          <w:tab w:val="num" w:pos="360"/>
        </w:tabs>
        <w:ind w:left="360" w:hanging="360"/>
      </w:pPr>
      <w:rPr>
        <w:rFonts w:hint="eastAsia"/>
      </w:rPr>
    </w:lvl>
  </w:abstractNum>
  <w:abstractNum w:abstractNumId="4">
    <w:nsid w:val="15A04456"/>
    <w:multiLevelType w:val="hybridMultilevel"/>
    <w:tmpl w:val="C2861C5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BF24121"/>
    <w:multiLevelType w:val="singleLevel"/>
    <w:tmpl w:val="BA806F7C"/>
    <w:lvl w:ilvl="0">
      <w:start w:val="1"/>
      <w:numFmt w:val="decimalFullWidth"/>
      <w:lvlText w:val="%1．"/>
      <w:lvlJc w:val="left"/>
      <w:pPr>
        <w:tabs>
          <w:tab w:val="num" w:pos="405"/>
        </w:tabs>
        <w:ind w:left="405" w:hanging="405"/>
      </w:pPr>
      <w:rPr>
        <w:rFonts w:hint="eastAsia"/>
      </w:rPr>
    </w:lvl>
  </w:abstractNum>
  <w:abstractNum w:abstractNumId="6">
    <w:nsid w:val="2AB05B7A"/>
    <w:multiLevelType w:val="singleLevel"/>
    <w:tmpl w:val="0409000F"/>
    <w:lvl w:ilvl="0">
      <w:start w:val="1"/>
      <w:numFmt w:val="decimal"/>
      <w:lvlText w:val="%1."/>
      <w:lvlJc w:val="left"/>
      <w:pPr>
        <w:tabs>
          <w:tab w:val="num" w:pos="425"/>
        </w:tabs>
        <w:ind w:left="425" w:hanging="425"/>
      </w:pPr>
    </w:lvl>
  </w:abstractNum>
  <w:abstractNum w:abstractNumId="7">
    <w:nsid w:val="3B184007"/>
    <w:multiLevelType w:val="singleLevel"/>
    <w:tmpl w:val="0AACD3E2"/>
    <w:lvl w:ilvl="0">
      <w:numFmt w:val="bullet"/>
      <w:lvlText w:val="・"/>
      <w:lvlJc w:val="left"/>
      <w:pPr>
        <w:tabs>
          <w:tab w:val="num" w:pos="630"/>
        </w:tabs>
        <w:ind w:left="630" w:hanging="210"/>
      </w:pPr>
      <w:rPr>
        <w:rFonts w:ascii="ＭＳ 明朝" w:hint="eastAsia"/>
      </w:rPr>
    </w:lvl>
  </w:abstractNum>
  <w:abstractNum w:abstractNumId="8">
    <w:nsid w:val="3C0A78D6"/>
    <w:multiLevelType w:val="singleLevel"/>
    <w:tmpl w:val="34DEB092"/>
    <w:lvl w:ilvl="0">
      <w:start w:val="1"/>
      <w:numFmt w:val="decimalEnclosedCircle"/>
      <w:lvlText w:val="%1"/>
      <w:lvlJc w:val="left"/>
      <w:pPr>
        <w:tabs>
          <w:tab w:val="num" w:pos="425"/>
        </w:tabs>
        <w:ind w:left="425" w:hanging="425"/>
      </w:pPr>
      <w:rPr>
        <w:rFonts w:hint="eastAsia"/>
      </w:rPr>
    </w:lvl>
  </w:abstractNum>
  <w:abstractNum w:abstractNumId="9">
    <w:nsid w:val="43751994"/>
    <w:multiLevelType w:val="singleLevel"/>
    <w:tmpl w:val="115C75C0"/>
    <w:lvl w:ilvl="0">
      <w:start w:val="1"/>
      <w:numFmt w:val="decimalFullWidth"/>
      <w:lvlText w:val="%1．"/>
      <w:lvlJc w:val="left"/>
      <w:pPr>
        <w:tabs>
          <w:tab w:val="num" w:pos="405"/>
        </w:tabs>
        <w:ind w:left="405" w:hanging="405"/>
      </w:pPr>
      <w:rPr>
        <w:rFonts w:hint="eastAsia"/>
      </w:rPr>
    </w:lvl>
  </w:abstractNum>
  <w:abstractNum w:abstractNumId="10">
    <w:nsid w:val="4B1B1677"/>
    <w:multiLevelType w:val="singleLevel"/>
    <w:tmpl w:val="E2321484"/>
    <w:lvl w:ilvl="0">
      <w:start w:val="3"/>
      <w:numFmt w:val="decimal"/>
      <w:lvlText w:val="%1."/>
      <w:lvlJc w:val="left"/>
      <w:pPr>
        <w:tabs>
          <w:tab w:val="num" w:pos="420"/>
        </w:tabs>
        <w:ind w:left="420" w:hanging="420"/>
      </w:pPr>
      <w:rPr>
        <w:rFonts w:hint="eastAsia"/>
      </w:rPr>
    </w:lvl>
  </w:abstractNum>
  <w:abstractNum w:abstractNumId="11">
    <w:nsid w:val="57011018"/>
    <w:multiLevelType w:val="hybridMultilevel"/>
    <w:tmpl w:val="39E8E4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B645430"/>
    <w:multiLevelType w:val="singleLevel"/>
    <w:tmpl w:val="E86E5734"/>
    <w:lvl w:ilvl="0">
      <w:start w:val="5"/>
      <w:numFmt w:val="decimalEnclosedCircle"/>
      <w:lvlText w:val="%1"/>
      <w:lvlJc w:val="left"/>
      <w:pPr>
        <w:tabs>
          <w:tab w:val="num" w:pos="425"/>
        </w:tabs>
        <w:ind w:left="425" w:hanging="425"/>
      </w:pPr>
      <w:rPr>
        <w:rFonts w:hint="eastAsia"/>
      </w:rPr>
    </w:lvl>
  </w:abstractNum>
  <w:abstractNum w:abstractNumId="13">
    <w:nsid w:val="5FC13981"/>
    <w:multiLevelType w:val="singleLevel"/>
    <w:tmpl w:val="ACDADDA2"/>
    <w:lvl w:ilvl="0">
      <w:start w:val="1"/>
      <w:numFmt w:val="decimalFullWidth"/>
      <w:lvlText w:val="%1．"/>
      <w:lvlJc w:val="left"/>
      <w:pPr>
        <w:tabs>
          <w:tab w:val="num" w:pos="405"/>
        </w:tabs>
        <w:ind w:left="405" w:hanging="405"/>
      </w:pPr>
      <w:rPr>
        <w:rFonts w:hint="eastAsia"/>
      </w:rPr>
    </w:lvl>
  </w:abstractNum>
  <w:abstractNum w:abstractNumId="14">
    <w:nsid w:val="657209ED"/>
    <w:multiLevelType w:val="hybridMultilevel"/>
    <w:tmpl w:val="F4946850"/>
    <w:lvl w:ilvl="0" w:tplc="04090001">
      <w:start w:val="1"/>
      <w:numFmt w:val="bullet"/>
      <w:lvlText w:val=""/>
      <w:lvlJc w:val="left"/>
      <w:pPr>
        <w:tabs>
          <w:tab w:val="num" w:pos="845"/>
        </w:tabs>
        <w:ind w:left="845" w:hanging="420"/>
      </w:pPr>
      <w:rPr>
        <w:rFonts w:ascii="Wingdings" w:hAnsi="Wingdings" w:hint="default"/>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5">
    <w:nsid w:val="65CC0AB8"/>
    <w:multiLevelType w:val="singleLevel"/>
    <w:tmpl w:val="BA7E0696"/>
    <w:lvl w:ilvl="0">
      <w:start w:val="2"/>
      <w:numFmt w:val="bullet"/>
      <w:lvlText w:val="○"/>
      <w:lvlJc w:val="left"/>
      <w:pPr>
        <w:tabs>
          <w:tab w:val="num" w:pos="630"/>
        </w:tabs>
        <w:ind w:left="630" w:hanging="210"/>
      </w:pPr>
      <w:rPr>
        <w:rFonts w:ascii="ＭＳ 明朝" w:eastAsia="ＭＳ 明朝" w:hAnsi="Courier New" w:hint="eastAsia"/>
      </w:rPr>
    </w:lvl>
  </w:abstractNum>
  <w:abstractNum w:abstractNumId="16">
    <w:nsid w:val="6A5625BC"/>
    <w:multiLevelType w:val="singleLevel"/>
    <w:tmpl w:val="A608F9F8"/>
    <w:lvl w:ilvl="0">
      <w:start w:val="4"/>
      <w:numFmt w:val="decimalEnclosedCircle"/>
      <w:lvlText w:val="%1"/>
      <w:legacy w:legacy="1" w:legacySpace="0" w:legacyIndent="216"/>
      <w:lvlJc w:val="left"/>
      <w:pPr>
        <w:ind w:left="216" w:hanging="216"/>
      </w:pPr>
      <w:rPr>
        <w:rFonts w:ascii="ＭＳ 明朝" w:eastAsia="ＭＳ 明朝" w:hint="eastAsia"/>
        <w:b w:val="0"/>
        <w:i w:val="0"/>
        <w:sz w:val="21"/>
        <w:u w:val="none"/>
      </w:rPr>
    </w:lvl>
  </w:abstractNum>
  <w:abstractNum w:abstractNumId="17">
    <w:nsid w:val="72295E8C"/>
    <w:multiLevelType w:val="singleLevel"/>
    <w:tmpl w:val="F754FA0E"/>
    <w:lvl w:ilvl="0">
      <w:start w:val="1"/>
      <w:numFmt w:val="decimalEnclosedCircle"/>
      <w:lvlText w:val="%1"/>
      <w:lvlJc w:val="left"/>
      <w:pPr>
        <w:tabs>
          <w:tab w:val="num" w:pos="210"/>
        </w:tabs>
        <w:ind w:left="210" w:hanging="210"/>
      </w:pPr>
      <w:rPr>
        <w:rFonts w:hint="eastAsia"/>
      </w:rPr>
    </w:lvl>
  </w:abstractNum>
  <w:num w:numId="1">
    <w:abstractNumId w:val="9"/>
  </w:num>
  <w:num w:numId="2">
    <w:abstractNumId w:val="13"/>
  </w:num>
  <w:num w:numId="3">
    <w:abstractNumId w:val="5"/>
  </w:num>
  <w:num w:numId="4">
    <w:abstractNumId w:val="6"/>
  </w:num>
  <w:num w:numId="5">
    <w:abstractNumId w:val="0"/>
    <w:lvlOverride w:ilvl="0">
      <w:lvl w:ilvl="0">
        <w:start w:val="1"/>
        <w:numFmt w:val="bullet"/>
        <w:lvlText w:val="○"/>
        <w:legacy w:legacy="1" w:legacySpace="0" w:legacyIndent="216"/>
        <w:lvlJc w:val="left"/>
        <w:pPr>
          <w:ind w:left="396" w:hanging="216"/>
        </w:pPr>
        <w:rPr>
          <w:rFonts w:ascii="ＭＳ 明朝" w:eastAsia="ＭＳ 明朝" w:hint="eastAsia"/>
          <w:b w:val="0"/>
          <w:i w:val="0"/>
          <w:sz w:val="21"/>
          <w:u w:val="none"/>
        </w:rPr>
      </w:lvl>
    </w:lvlOverride>
  </w:num>
  <w:num w:numId="6">
    <w:abstractNumId w:val="3"/>
  </w:num>
  <w:num w:numId="7">
    <w:abstractNumId w:val="15"/>
  </w:num>
  <w:num w:numId="8">
    <w:abstractNumId w:val="16"/>
  </w:num>
  <w:num w:numId="9">
    <w:abstractNumId w:val="16"/>
    <w:lvlOverride w:ilvl="0">
      <w:lvl w:ilvl="0">
        <w:start w:val="7"/>
        <w:numFmt w:val="decimalEnclosedCircle"/>
        <w:lvlText w:val="%1"/>
        <w:legacy w:legacy="1" w:legacySpace="0" w:legacyIndent="210"/>
        <w:lvlJc w:val="left"/>
        <w:pPr>
          <w:ind w:left="210" w:hanging="210"/>
        </w:pPr>
        <w:rPr>
          <w:rFonts w:ascii="ＭＳ 明朝" w:eastAsia="ＭＳ 明朝" w:hint="eastAsia"/>
          <w:b w:val="0"/>
          <w:i w:val="0"/>
          <w:sz w:val="21"/>
          <w:u w:val="none"/>
        </w:rPr>
      </w:lvl>
    </w:lvlOverride>
  </w:num>
  <w:num w:numId="10">
    <w:abstractNumId w:val="7"/>
  </w:num>
  <w:num w:numId="11">
    <w:abstractNumId w:val="1"/>
  </w:num>
  <w:num w:numId="12">
    <w:abstractNumId w:val="10"/>
  </w:num>
  <w:num w:numId="13">
    <w:abstractNumId w:val="8"/>
  </w:num>
  <w:num w:numId="14">
    <w:abstractNumId w:val="17"/>
  </w:num>
  <w:num w:numId="15">
    <w:abstractNumId w:val="2"/>
  </w:num>
  <w:num w:numId="16">
    <w:abstractNumId w:val="12"/>
  </w:num>
  <w:num w:numId="17">
    <w:abstractNumId w:val="11"/>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279"/>
    <w:rsid w:val="00421660"/>
    <w:rsid w:val="004B0279"/>
    <w:rsid w:val="00970D83"/>
    <w:rsid w:val="00AF7BBB"/>
    <w:rsid w:val="00EF09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90741B7-7C3A-4B40-B7F4-1B88053A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eastAsia="FGPイワタ細教科書体"/>
    </w:rPr>
  </w:style>
  <w:style w:type="paragraph" w:styleId="a4">
    <w:name w:val="Closing"/>
    <w:basedOn w:val="a"/>
    <w:next w:val="a"/>
    <w:semiHidden/>
    <w:pPr>
      <w:jc w:val="right"/>
    </w:pPr>
    <w:rPr>
      <w:rFonts w:eastAsia="FGPイワタ細教科書体"/>
    </w:rPr>
  </w:style>
  <w:style w:type="paragraph" w:styleId="a5">
    <w:name w:val="Plain Text"/>
    <w:basedOn w:val="a"/>
    <w:semiHidden/>
    <w:rPr>
      <w:rFonts w:ascii="ＭＳ 明朝" w:hAnsi="Courier New"/>
    </w:rPr>
  </w:style>
  <w:style w:type="paragraph" w:styleId="a6">
    <w:name w:val="Body Text Indent"/>
    <w:basedOn w:val="a"/>
    <w:semiHidden/>
    <w:pPr>
      <w:spacing w:line="280" w:lineRule="exact"/>
      <w:ind w:left="525" w:hanging="210"/>
    </w:pPr>
    <w:rPr>
      <w:rFonts w:ascii="FGPイワタ細教科書体" w:eastAsia="FGPイワタ細教科書体"/>
    </w:rPr>
  </w:style>
  <w:style w:type="paragraph" w:styleId="a7">
    <w:name w:val="header"/>
    <w:basedOn w:val="a"/>
    <w:semiHidden/>
    <w:pPr>
      <w:tabs>
        <w:tab w:val="center" w:pos="4252"/>
        <w:tab w:val="right" w:pos="8504"/>
      </w:tabs>
      <w:snapToGrid w:val="0"/>
    </w:pPr>
  </w:style>
  <w:style w:type="paragraph" w:styleId="a8">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220</Words>
  <Characters>1259</Characters>
  <Application>Microsoft Office Word</Application>
  <DocSecurity>8</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　市長　　磯村　隆文殿　</vt:lpstr>
      <vt:lpstr>大阪　市長　　磯村　隆文殿　</vt:lpstr>
    </vt:vector>
  </TitlesOfParts>
  <Company>o</Company>
  <LinksUpToDate>false</LinksUpToDate>
  <CharactersWithSpaces>1477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　市長　　磯村　隆文殿</dc:title>
  <dc:subject/>
  <dc:creator>まつしげ</dc:creator>
  <cp:keywords/>
  <dc:description/>
  <cp:lastModifiedBy>松繁逸夫</cp:lastModifiedBy>
  <cp:revision>3</cp:revision>
  <cp:lastPrinted>1999-09-15T10:53:00Z</cp:lastPrinted>
  <dcterms:created xsi:type="dcterms:W3CDTF">2015-01-20T04:30:00Z</dcterms:created>
  <dcterms:modified xsi:type="dcterms:W3CDTF">2015-03-01T01:26:00Z</dcterms:modified>
</cp:coreProperties>
</file>