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E8E" w:rsidRDefault="00C367CE">
      <w:pPr>
        <w:rPr>
          <w:rFonts w:eastAsia="ﾘｮｰﾋﾞ羽衣M"/>
          <w:sz w:val="40"/>
        </w:rPr>
      </w:pPr>
      <w:r>
        <w:rPr>
          <w:rFonts w:eastAsia="ＤＦＰ勘亭流"/>
          <w:sz w:val="28"/>
        </w:rPr>
        <w:fldChar w:fldCharType="begin"/>
      </w:r>
      <w:r>
        <w:rPr>
          <w:rFonts w:eastAsia="ＤＦＰ勘亭流"/>
          <w:sz w:val="28"/>
        </w:rPr>
        <w:instrText xml:space="preserve"> eq \o\ad(</w:instrText>
      </w:r>
      <w:r>
        <w:rPr>
          <w:rFonts w:eastAsia="ＤＦＰ勘亭流" w:hint="eastAsia"/>
          <w:sz w:val="28"/>
        </w:rPr>
        <w:instrText>大阪市長</w:instrText>
      </w:r>
      <w:r>
        <w:rPr>
          <w:rFonts w:eastAsia="ＤＦＰ勘亭流"/>
          <w:sz w:val="28"/>
        </w:rPr>
        <w:instrText>,</w:instrText>
      </w:r>
      <w:r>
        <w:rPr>
          <w:rFonts w:eastAsia="ＤＦＰ勘亭流" w:hint="eastAsia"/>
          <w:sz w:val="28"/>
        </w:rPr>
        <w:instrText xml:space="preserve">　　　　　</w:instrText>
      </w:r>
      <w:r>
        <w:rPr>
          <w:rFonts w:eastAsia="ＤＦＰ勘亭流"/>
          <w:sz w:val="28"/>
        </w:rPr>
        <w:instrText>)</w:instrText>
      </w:r>
      <w:r>
        <w:rPr>
          <w:rFonts w:eastAsia="ＤＦＰ勘亭流"/>
          <w:sz w:val="28"/>
        </w:rPr>
        <w:fldChar w:fldCharType="end"/>
      </w:r>
      <w:r>
        <w:rPr>
          <w:rFonts w:hint="eastAsia"/>
        </w:rPr>
        <w:t xml:space="preserve">　</w:t>
      </w:r>
      <w:r>
        <w:rPr>
          <w:rFonts w:eastAsia="ﾘｮｰﾋﾞ羽衣M" w:hint="eastAsia"/>
          <w:sz w:val="40"/>
        </w:rPr>
        <w:t>磯村　隆文殿・</w:t>
      </w:r>
      <w:r>
        <w:rPr>
          <w:rFonts w:eastAsia="ＤＦＰ勘亭流" w:hint="eastAsia"/>
          <w:sz w:val="28"/>
        </w:rPr>
        <w:t>大阪府知事</w:t>
      </w:r>
      <w:r>
        <w:rPr>
          <w:rFonts w:hint="eastAsia"/>
        </w:rPr>
        <w:t xml:space="preserve">　</w:t>
      </w:r>
      <w:r>
        <w:rPr>
          <w:rFonts w:eastAsia="ﾘｮｰﾋﾞ羽衣M" w:hint="eastAsia"/>
          <w:sz w:val="40"/>
        </w:rPr>
        <w:t>横山ノック殿</w:t>
      </w:r>
    </w:p>
    <w:p w:rsidR="00F33E8E" w:rsidRDefault="00C367CE">
      <w:pPr>
        <w:rPr>
          <w:rFonts w:eastAsia="ﾘｮｰﾋﾞｺﾞｼｯｸB"/>
          <w:sz w:val="36"/>
        </w:rPr>
      </w:pPr>
      <w:r>
        <w:rPr>
          <w:rFonts w:eastAsia="ｲﾜﾀ正楷書体_M" w:hint="eastAsia"/>
          <w:b/>
          <w:spacing w:val="-20"/>
          <w:sz w:val="32"/>
        </w:rPr>
        <w:t xml:space="preserve">季節の冬を目前に改めて釜ヶ崎対策を要求する　　　　　　　　　</w:t>
      </w:r>
      <w:r>
        <w:rPr>
          <w:rFonts w:eastAsia="ﾘｮｰﾋﾞｺﾞｼｯｸB" w:hint="eastAsia"/>
          <w:sz w:val="36"/>
        </w:rPr>
        <w:t>釜ヶ崎反失業連絡会</w:t>
      </w:r>
    </w:p>
    <w:p w:rsidR="00F33E8E" w:rsidRDefault="00C367CE">
      <w:pPr>
        <w:ind w:firstLine="210"/>
        <w:rPr>
          <w:rFonts w:ascii="JTCｳｲﾝS4角ｺﾞｼｯｸ_M" w:eastAsia="JTCｳｲﾝS4角ｺﾞｼｯｸ_M"/>
        </w:rPr>
      </w:pPr>
      <w:r>
        <w:rPr>
          <w:rFonts w:ascii="JTCｳｲﾝS4角ｺﾞｼｯｸ_M" w:eastAsia="JTCｳｲﾝS4角ｺﾞｼｯｸ_M" w:hint="eastAsia"/>
        </w:rPr>
        <w:t>大阪市の「臨時生活ケアセンター」も9月末で打ち切りとなり、行政の追加的な野宿者対策が、皆無の状態になろうとしている。民間の善意を集めての炊き出しはかろうじて継続されているが、行政の側からする野宿者対策が存在しない状態は、野宿を余儀なくされる労働者の社会的孤立・疎外感を深めるものであり、広く社会の人心の荒廃をもたらすものである。新たな釜ヶ崎対策の枠組みの確立がなされなければならな</w:t>
      </w:r>
      <w:bookmarkStart w:id="0" w:name="_GoBack"/>
      <w:bookmarkEnd w:id="0"/>
      <w:r>
        <w:rPr>
          <w:rFonts w:ascii="JTCｳｲﾝS4角ｺﾞｼｯｸ_M" w:eastAsia="JTCｳｲﾝS4角ｺﾞｼｯｸ_M" w:hint="eastAsia"/>
        </w:rPr>
        <w:t>いことはいうまでもないが、日常的な、細々としたものであれ、少しは実のある、目に見える対策が実行されなければならない。</w:t>
      </w:r>
    </w:p>
    <w:p w:rsidR="00F33E8E" w:rsidRDefault="00C367CE">
      <w:pPr>
        <w:ind w:firstLine="210"/>
        <w:rPr>
          <w:rFonts w:ascii="JTCｳｲﾝS4角ｺﾞｼｯｸ_M" w:eastAsia="JTCｳｲﾝS4角ｺﾞｼｯｸ_M"/>
        </w:rPr>
      </w:pPr>
      <w:r>
        <w:rPr>
          <w:rFonts w:ascii="JTCｳｲﾝS4角ｺﾞｼｯｸ_M" w:eastAsia="JTCｳｲﾝS4角ｺﾞｼｯｸ_M" w:hint="eastAsia"/>
        </w:rPr>
        <w:t>これまでに、高齢者清掃の実施、センターの夜間開放、乾パン・水の支給、越年臨時宿泊所の拡大実施、臨時生活ケアセンターの設置などが、臨時・応急的な対策として続けられてきた。釜ヶ崎の状況が一層悪化している現在、何の追加措置もとられないことは、許されないことであると考える。野宿状態の長期化で路上死は増え続け、秋風の訪れとともに自殺・自殺未遂が話題となっている。待ったなしの対策が求められている。</w:t>
      </w:r>
    </w:p>
    <w:p w:rsidR="00F33E8E" w:rsidRDefault="00C367CE">
      <w:pPr>
        <w:ind w:firstLine="210"/>
        <w:rPr>
          <w:rFonts w:ascii="JTCｳｲﾝS4角ｺﾞｼｯｸ_M" w:eastAsia="JTCｳｲﾝS4角ｺﾞｼｯｸ_M"/>
        </w:rPr>
      </w:pPr>
      <w:r>
        <w:rPr>
          <w:rFonts w:ascii="JTCｳｲﾝS4角ｺﾞｼｯｸ_M" w:eastAsia="JTCｳｲﾝS4角ｺﾞｼｯｸ_M" w:hint="eastAsia"/>
        </w:rPr>
        <w:t>よって以下のことを要求する。</w:t>
      </w:r>
    </w:p>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早急に、1,000人規模の「衣食住」の対策を実施すること。</w:t>
      </w:r>
    </w:p>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現在実施されている「臨時生活ケアセンター」の一回あたり利用人員の拡大を行い、実施期間を延長されたい。</w:t>
      </w:r>
    </w:p>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大阪市は南海電車・天王寺―天下茶屋線跡地（西成消防署海道出張所東と三角公園南部分）を借り受け、臨時宿泊所なみのプレハブを設置し、「臨時生活ケアセンター」として運用すること。大阪府は利用者に対し職業紹介・斡旋をなすこと。</w:t>
      </w:r>
    </w:p>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越年対策を可能な限り前倒し・拡大実施すること（最低4,000人規模で11月から2月末まで）。</w:t>
      </w:r>
    </w:p>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簡易宿泊所・食堂と契約し、ドヤ券・食券を発行されたい。</w:t>
      </w:r>
    </w:p>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大阪府は、あいりん職安南分庁舎の門を夜間閉じることを当分の間止められたい。</w:t>
      </w:r>
    </w:p>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高齢者就労事業の就労枠拡大にさらに努められたい。府は、最低限通年化を実現されたい。</w:t>
      </w:r>
    </w:p>
    <w:tbl>
      <w:tblPr>
        <w:tblW w:w="0" w:type="auto"/>
        <w:tblLayout w:type="fixed"/>
        <w:tblCellMar>
          <w:left w:w="30" w:type="dxa"/>
          <w:right w:w="30" w:type="dxa"/>
        </w:tblCellMar>
        <w:tblLook w:val="0000" w:firstRow="0" w:lastRow="0" w:firstColumn="0" w:lastColumn="0" w:noHBand="0" w:noVBand="0"/>
      </w:tblPr>
      <w:tblGrid>
        <w:gridCol w:w="264"/>
        <w:gridCol w:w="264"/>
        <w:gridCol w:w="264"/>
        <w:gridCol w:w="264"/>
        <w:gridCol w:w="264"/>
        <w:gridCol w:w="285"/>
      </w:tblGrid>
      <w:tr w:rsidR="00F33E8E">
        <w:trPr>
          <w:trHeight w:val="1954"/>
        </w:trPr>
        <w:tc>
          <w:tcPr>
            <w:tcW w:w="264" w:type="dxa"/>
            <w:tcBorders>
              <w:top w:val="single" w:sz="6" w:space="0" w:color="auto"/>
              <w:left w:val="single" w:sz="6" w:space="0" w:color="auto"/>
              <w:bottom w:val="single" w:sz="6" w:space="0" w:color="auto"/>
              <w:right w:val="single" w:sz="6"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上記計</w:t>
            </w:r>
          </w:p>
        </w:tc>
        <w:tc>
          <w:tcPr>
            <w:tcW w:w="264" w:type="dxa"/>
            <w:tcBorders>
              <w:top w:val="single" w:sz="6" w:space="0" w:color="auto"/>
              <w:left w:val="single" w:sz="6" w:space="0" w:color="auto"/>
              <w:bottom w:val="single" w:sz="6"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大阪市</w:t>
            </w:r>
          </w:p>
        </w:tc>
        <w:tc>
          <w:tcPr>
            <w:tcW w:w="264" w:type="dxa"/>
            <w:tcBorders>
              <w:top w:val="single" w:sz="12" w:space="0" w:color="auto"/>
              <w:left w:val="single" w:sz="12" w:space="0" w:color="auto"/>
              <w:right w:val="single" w:sz="6"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大阪府下計</w:t>
            </w:r>
          </w:p>
        </w:tc>
        <w:tc>
          <w:tcPr>
            <w:tcW w:w="264" w:type="dxa"/>
            <w:tcBorders>
              <w:top w:val="single" w:sz="12" w:space="0" w:color="auto"/>
              <w:left w:val="single" w:sz="6" w:space="0" w:color="auto"/>
              <w:right w:val="single" w:sz="6"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近畿（大阪府下除外）</w:t>
            </w:r>
          </w:p>
        </w:tc>
        <w:tc>
          <w:tcPr>
            <w:tcW w:w="264" w:type="dxa"/>
            <w:tcBorders>
              <w:top w:val="single" w:sz="12" w:space="0" w:color="auto"/>
              <w:left w:val="single" w:sz="6"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近畿外の地方</w:t>
            </w:r>
          </w:p>
        </w:tc>
        <w:tc>
          <w:tcPr>
            <w:tcW w:w="285" w:type="dxa"/>
            <w:tcBorders>
              <w:top w:val="single" w:sz="12" w:space="0" w:color="auto"/>
              <w:left w:val="single" w:sz="12" w:space="0" w:color="auto"/>
              <w:right w:val="single" w:sz="12"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登録業者総数</w:t>
            </w:r>
          </w:p>
        </w:tc>
      </w:tr>
      <w:tr w:rsidR="00F33E8E">
        <w:trPr>
          <w:trHeight w:val="787"/>
        </w:trPr>
        <w:tc>
          <w:tcPr>
            <w:tcW w:w="264" w:type="dxa"/>
            <w:tcBorders>
              <w:top w:val="single" w:sz="6" w:space="0" w:color="auto"/>
              <w:left w:val="single" w:sz="6" w:space="0" w:color="auto"/>
              <w:bottom w:val="single" w:sz="6" w:space="0" w:color="auto"/>
              <w:right w:val="single" w:sz="6"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七五五</w:t>
            </w:r>
          </w:p>
        </w:tc>
        <w:tc>
          <w:tcPr>
            <w:tcW w:w="264" w:type="dxa"/>
            <w:tcBorders>
              <w:top w:val="single" w:sz="6" w:space="0" w:color="auto"/>
              <w:left w:val="single" w:sz="6" w:space="0" w:color="auto"/>
              <w:bottom w:val="single" w:sz="6"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九七五</w:t>
            </w:r>
          </w:p>
        </w:tc>
        <w:tc>
          <w:tcPr>
            <w:tcW w:w="264" w:type="dxa"/>
            <w:tcBorders>
              <w:top w:val="single" w:sz="12" w:space="0" w:color="auto"/>
              <w:left w:val="single" w:sz="12" w:space="0" w:color="auto"/>
              <w:bottom w:val="single" w:sz="12" w:space="0" w:color="auto"/>
              <w:right w:val="single" w:sz="6"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一七三０</w:t>
            </w:r>
          </w:p>
        </w:tc>
        <w:tc>
          <w:tcPr>
            <w:tcW w:w="264" w:type="dxa"/>
            <w:tcBorders>
              <w:top w:val="single" w:sz="12" w:space="0" w:color="auto"/>
              <w:left w:val="single" w:sz="6" w:space="0" w:color="auto"/>
              <w:bottom w:val="single" w:sz="12" w:space="0" w:color="auto"/>
              <w:right w:val="single" w:sz="6"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一ニ三七</w:t>
            </w:r>
          </w:p>
        </w:tc>
        <w:tc>
          <w:tcPr>
            <w:tcW w:w="264" w:type="dxa"/>
            <w:tcBorders>
              <w:top w:val="single" w:sz="12" w:space="0" w:color="auto"/>
              <w:left w:val="single" w:sz="6" w:space="0" w:color="auto"/>
              <w:bottom w:val="single" w:sz="12"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三三三</w:t>
            </w:r>
          </w:p>
        </w:tc>
        <w:tc>
          <w:tcPr>
            <w:tcW w:w="285" w:type="dxa"/>
            <w:tcBorders>
              <w:top w:val="single" w:sz="12" w:space="0" w:color="auto"/>
              <w:left w:val="single" w:sz="12" w:space="0" w:color="auto"/>
              <w:bottom w:val="single" w:sz="12" w:space="0" w:color="auto"/>
              <w:right w:val="single" w:sz="12"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三三００</w:t>
            </w:r>
          </w:p>
        </w:tc>
      </w:tr>
      <w:tr w:rsidR="00F33E8E">
        <w:trPr>
          <w:trHeight w:val="984"/>
        </w:trPr>
        <w:tc>
          <w:tcPr>
            <w:tcW w:w="264" w:type="dxa"/>
            <w:tcBorders>
              <w:top w:val="single" w:sz="6" w:space="0" w:color="auto"/>
              <w:left w:val="single" w:sz="6" w:space="0" w:color="auto"/>
              <w:bottom w:val="single" w:sz="6" w:space="0" w:color="auto"/>
              <w:right w:val="single" w:sz="6" w:space="0" w:color="auto"/>
            </w:tcBorders>
          </w:tcPr>
          <w:p w:rsidR="00F33E8E" w:rsidRDefault="00F33E8E">
            <w:pPr>
              <w:framePr w:w="2569" w:h="3969" w:hSpace="142" w:wrap="around" w:vAnchor="text" w:hAnchor="page" w:x="10938" w:y="1267"/>
              <w:autoSpaceDE w:val="0"/>
              <w:autoSpaceDN w:val="0"/>
              <w:adjustRightInd w:val="0"/>
              <w:jc w:val="right"/>
              <w:rPr>
                <w:rFonts w:ascii="JTCｳｲﾝS4角ｺﾞｼｯｸ_M" w:eastAsia="JTCｳｲﾝS4角ｺﾞｼｯｸ_M" w:hAnsi="Times New Roman"/>
                <w:color w:val="000000"/>
                <w:sz w:val="16"/>
              </w:rPr>
            </w:pPr>
          </w:p>
        </w:tc>
        <w:tc>
          <w:tcPr>
            <w:tcW w:w="264" w:type="dxa"/>
            <w:tcBorders>
              <w:top w:val="single" w:sz="6" w:space="0" w:color="auto"/>
              <w:left w:val="single" w:sz="6" w:space="0" w:color="auto"/>
              <w:bottom w:val="single" w:sz="6" w:space="0" w:color="auto"/>
            </w:tcBorders>
          </w:tcPr>
          <w:p w:rsidR="00F33E8E" w:rsidRDefault="00F33E8E">
            <w:pPr>
              <w:framePr w:w="2569" w:h="3969" w:hSpace="142" w:wrap="around" w:vAnchor="text" w:hAnchor="page" w:x="10938" w:y="1267"/>
              <w:autoSpaceDE w:val="0"/>
              <w:autoSpaceDN w:val="0"/>
              <w:adjustRightInd w:val="0"/>
              <w:jc w:val="right"/>
              <w:rPr>
                <w:rFonts w:ascii="JTCｳｲﾝS4角ｺﾞｼｯｸ_M" w:eastAsia="JTCｳｲﾝS4角ｺﾞｼｯｸ_M" w:hAnsi="Times New Roman"/>
                <w:color w:val="000000"/>
                <w:sz w:val="16"/>
              </w:rPr>
            </w:pPr>
          </w:p>
        </w:tc>
        <w:tc>
          <w:tcPr>
            <w:tcW w:w="264" w:type="dxa"/>
            <w:tcBorders>
              <w:left w:val="single" w:sz="12" w:space="0" w:color="auto"/>
              <w:bottom w:val="single" w:sz="12" w:space="0" w:color="auto"/>
              <w:right w:val="single" w:sz="6"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五ニ</w:t>
            </w:r>
            <w:r>
              <w:rPr>
                <w:rFonts w:ascii="JTCｳｲﾝS4角ｺﾞｼｯｸ_M" w:eastAsia="JTCｳｲﾝS4角ｺﾞｼｯｸ_M" w:hAnsi="Times New Roman"/>
                <w:color w:val="000000"/>
                <w:sz w:val="16"/>
              </w:rPr>
              <w:t>.</w:t>
            </w:r>
            <w:r>
              <w:rPr>
                <w:rFonts w:ascii="JTCｳｲﾝS4角ｺﾞｼｯｸ_M" w:eastAsia="JTCｳｲﾝS4角ｺﾞｼｯｸ_M" w:hAnsi="Times New Roman" w:hint="eastAsia"/>
                <w:color w:val="000000"/>
                <w:sz w:val="16"/>
              </w:rPr>
              <w:t>四</w:t>
            </w:r>
            <w:r>
              <w:rPr>
                <w:rFonts w:ascii="JTCｳｲﾝS4角ｺﾞｼｯｸ_M" w:eastAsia="JTCｳｲﾝS4角ｺﾞｼｯｸ_M" w:hAnsi="Times New Roman"/>
                <w:color w:val="000000"/>
                <w:sz w:val="16"/>
              </w:rPr>
              <w:t>%</w:t>
            </w:r>
          </w:p>
        </w:tc>
        <w:tc>
          <w:tcPr>
            <w:tcW w:w="264" w:type="dxa"/>
            <w:tcBorders>
              <w:left w:val="single" w:sz="6" w:space="0" w:color="auto"/>
              <w:bottom w:val="single" w:sz="12" w:space="0" w:color="auto"/>
              <w:right w:val="single" w:sz="6"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三七</w:t>
            </w:r>
            <w:r>
              <w:rPr>
                <w:rFonts w:ascii="JTCｳｲﾝS4角ｺﾞｼｯｸ_M" w:eastAsia="JTCｳｲﾝS4角ｺﾞｼｯｸ_M" w:hAnsi="Times New Roman"/>
                <w:color w:val="000000"/>
                <w:sz w:val="16"/>
              </w:rPr>
              <w:t>.</w:t>
            </w:r>
            <w:r>
              <w:rPr>
                <w:rFonts w:ascii="JTCｳｲﾝS4角ｺﾞｼｯｸ_M" w:eastAsia="JTCｳｲﾝS4角ｺﾞｼｯｸ_M" w:hAnsi="Times New Roman" w:hint="eastAsia"/>
                <w:color w:val="000000"/>
                <w:sz w:val="16"/>
              </w:rPr>
              <w:t>五</w:t>
            </w:r>
            <w:r>
              <w:rPr>
                <w:rFonts w:ascii="JTCｳｲﾝS4角ｺﾞｼｯｸ_M" w:eastAsia="JTCｳｲﾝS4角ｺﾞｼｯｸ_M" w:hAnsi="Times New Roman"/>
                <w:color w:val="000000"/>
                <w:sz w:val="16"/>
              </w:rPr>
              <w:t>%</w:t>
            </w:r>
          </w:p>
        </w:tc>
        <w:tc>
          <w:tcPr>
            <w:tcW w:w="264" w:type="dxa"/>
            <w:tcBorders>
              <w:left w:val="single" w:sz="6" w:space="0" w:color="auto"/>
              <w:bottom w:val="single" w:sz="12"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一０</w:t>
            </w:r>
            <w:r>
              <w:rPr>
                <w:rFonts w:ascii="JTCｳｲﾝS4角ｺﾞｼｯｸ_M" w:eastAsia="JTCｳｲﾝS4角ｺﾞｼｯｸ_M" w:hAnsi="Times New Roman"/>
                <w:color w:val="000000"/>
                <w:sz w:val="16"/>
              </w:rPr>
              <w:t>.</w:t>
            </w:r>
            <w:r>
              <w:rPr>
                <w:rFonts w:ascii="JTCｳｲﾝS4角ｺﾞｼｯｸ_M" w:eastAsia="JTCｳｲﾝS4角ｺﾞｼｯｸ_M" w:hAnsi="Times New Roman" w:hint="eastAsia"/>
                <w:color w:val="000000"/>
                <w:sz w:val="16"/>
              </w:rPr>
              <w:t>一</w:t>
            </w:r>
            <w:r>
              <w:rPr>
                <w:rFonts w:ascii="JTCｳｲﾝS4角ｺﾞｼｯｸ_M" w:eastAsia="JTCｳｲﾝS4角ｺﾞｼｯｸ_M" w:hAnsi="Times New Roman"/>
                <w:color w:val="000000"/>
                <w:sz w:val="16"/>
              </w:rPr>
              <w:t>%</w:t>
            </w:r>
          </w:p>
        </w:tc>
        <w:tc>
          <w:tcPr>
            <w:tcW w:w="285" w:type="dxa"/>
            <w:tcBorders>
              <w:left w:val="single" w:sz="12" w:space="0" w:color="auto"/>
              <w:bottom w:val="single" w:sz="12" w:space="0" w:color="auto"/>
              <w:right w:val="single" w:sz="12" w:space="0" w:color="auto"/>
            </w:tcBorders>
          </w:tcPr>
          <w:p w:rsidR="00F33E8E" w:rsidRDefault="00C367CE">
            <w:pPr>
              <w:framePr w:w="2569" w:h="3969" w:hSpace="142" w:wrap="around" w:vAnchor="text" w:hAnchor="page" w:x="10938" w:y="1267"/>
              <w:autoSpaceDE w:val="0"/>
              <w:autoSpaceDN w:val="0"/>
              <w:adjustRightInd w:val="0"/>
              <w:rPr>
                <w:rFonts w:ascii="JTCｳｲﾝS4角ｺﾞｼｯｸ_M" w:eastAsia="JTCｳｲﾝS4角ｺﾞｼｯｸ_M" w:hAnsi="Times New Roman"/>
                <w:color w:val="000000"/>
                <w:sz w:val="16"/>
              </w:rPr>
            </w:pPr>
            <w:r>
              <w:rPr>
                <w:rFonts w:ascii="JTCｳｲﾝS4角ｺﾞｼｯｸ_M" w:eastAsia="JTCｳｲﾝS4角ｺﾞｼｯｸ_M" w:hAnsi="Times New Roman" w:hint="eastAsia"/>
                <w:color w:val="000000"/>
                <w:sz w:val="16"/>
              </w:rPr>
              <w:t>一００</w:t>
            </w:r>
            <w:r>
              <w:rPr>
                <w:rFonts w:ascii="JTCｳｲﾝS4角ｺﾞｼｯｸ_M" w:eastAsia="JTCｳｲﾝS4角ｺﾞｼｯｸ_M" w:hAnsi="Times New Roman"/>
                <w:color w:val="000000"/>
                <w:sz w:val="16"/>
              </w:rPr>
              <w:t>%</w:t>
            </w:r>
          </w:p>
        </w:tc>
      </w:tr>
    </w:tbl>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大阪市は、「大阪府市長会」で、これまでの釜ヶ崎労働者の周辺市町村での貢献を根拠に、「あいりん対策」について応分の協力を要請されたい。また、設置が予定されている「大阪府財政再建プログラム大阪府市長懇話会」で、大阪府が財政再建を理由になすべき「あいりん対策」を切り縮める事がないよう要請されたい。大阪府は、「大阪府財政再建プログラム大阪府市長懇話会」で「大阪府市長会」に対し、「あいりん対策」について応分の協力を要請されたい。</w:t>
      </w:r>
    </w:p>
    <w:tbl>
      <w:tblPr>
        <w:tblW w:w="0" w:type="auto"/>
        <w:tblInd w:w="30" w:type="dxa"/>
        <w:tblLayout w:type="fixed"/>
        <w:tblCellMar>
          <w:left w:w="30" w:type="dxa"/>
          <w:right w:w="30" w:type="dxa"/>
        </w:tblCellMar>
        <w:tblLook w:val="0000" w:firstRow="0" w:lastRow="0" w:firstColumn="0" w:lastColumn="0" w:noHBand="0" w:noVBand="0"/>
      </w:tblPr>
      <w:tblGrid>
        <w:gridCol w:w="23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gridCol w:w="264"/>
      </w:tblGrid>
      <w:tr w:rsidR="00F33E8E">
        <w:trPr>
          <w:trHeight w:val="970"/>
        </w:trPr>
        <w:tc>
          <w:tcPr>
            <w:tcW w:w="23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堺市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岸和田市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豊中市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池田市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吹田市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泉大津市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高槻市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貝塚市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守口市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枚方市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茨木市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八尾市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泉佐野市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富田林市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寝屋川市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河内長野市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松原市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大東市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和泉市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箕面市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柏原市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羽曳野市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門真市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摂津市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高石市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藤井寺市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東大阪市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泉南市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四條畷市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交野市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大阪狭山市</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三島郡</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豊能郡</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泉北郡</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泉南郡</w:t>
            </w:r>
          </w:p>
        </w:tc>
        <w:tc>
          <w:tcPr>
            <w:tcW w:w="264" w:type="dxa"/>
          </w:tcPr>
          <w:p w:rsidR="00F33E8E" w:rsidRDefault="00C367CE">
            <w:pPr>
              <w:autoSpaceDE w:val="0"/>
              <w:autoSpaceDN w:val="0"/>
              <w:adjustRightInd w:val="0"/>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南河内郡</w:t>
            </w:r>
          </w:p>
        </w:tc>
      </w:tr>
      <w:tr w:rsidR="00F33E8E">
        <w:trPr>
          <w:trHeight w:val="595"/>
        </w:trPr>
        <w:tc>
          <w:tcPr>
            <w:tcW w:w="23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一三０</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一九</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四八</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一六</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四ニ</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八</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三０</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六</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一七</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ニ五</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四五</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三五</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一三</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一四</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三０</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ニ０</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ニ七</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ニ一</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一三</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九</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七</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一一</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一四</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ニ八</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一一</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一０</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六七</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三</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五</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四</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四</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ニ</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六</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一</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七</w:t>
            </w:r>
          </w:p>
        </w:tc>
        <w:tc>
          <w:tcPr>
            <w:tcW w:w="264" w:type="dxa"/>
            <w:vAlign w:val="bottom"/>
          </w:tcPr>
          <w:p w:rsidR="00F33E8E" w:rsidRDefault="00C367CE">
            <w:pPr>
              <w:autoSpaceDE w:val="0"/>
              <w:autoSpaceDN w:val="0"/>
              <w:adjustRightInd w:val="0"/>
              <w:jc w:val="center"/>
              <w:rPr>
                <w:rFonts w:ascii="ＭＳ Ｐゴシック" w:eastAsia="ＭＳ Ｐゴシック" w:hAnsi="Times New Roman"/>
                <w:color w:val="000000"/>
                <w:sz w:val="16"/>
              </w:rPr>
            </w:pPr>
            <w:r>
              <w:rPr>
                <w:rFonts w:ascii="ＭＳ Ｐゴシック" w:eastAsia="ＭＳ Ｐゴシック" w:hAnsi="Times New Roman" w:hint="eastAsia"/>
                <w:color w:val="000000"/>
                <w:sz w:val="16"/>
              </w:rPr>
              <w:t>七</w:t>
            </w:r>
          </w:p>
        </w:tc>
      </w:tr>
    </w:tbl>
    <w:p w:rsidR="00F33E8E" w:rsidRDefault="00C367CE">
      <w:pPr>
        <w:framePr w:w="9577" w:h="1871" w:hSpace="142" w:wrap="around" w:vAnchor="text" w:hAnchor="page" w:x="1129" w:y="126"/>
        <w:ind w:left="210" w:firstLine="210"/>
        <w:rPr>
          <w:rFonts w:ascii="JTCｳｲﾝS4角ｺﾞｼｯｸ_M" w:eastAsia="JTCｳｲﾝS4角ｺﾞｼｯｸ_M"/>
        </w:rPr>
      </w:pPr>
      <w:r>
        <w:rPr>
          <w:rFonts w:ascii="JTCｳｲﾝS4角ｺﾞｼｯｸ_M" w:eastAsia="JTCｳｲﾝS4角ｺﾞｼｯｸ_M" w:hint="eastAsia"/>
        </w:rPr>
        <w:t>上記表は、「西成労働センター」に登録している大阪府下（大阪市を除く）に所在地を置く求人業者の数を示している（1996年３月末現在・累計数）。登録求人業者数の分布は、必ずしも釜ヶ崎労働者の就労状況の分布と合致するものではないと考えられるが、「釜ヶ崎対策」とまったく関係がない立場とは言えないことを示すものとしては十分なものであると考える。国に対して要請するのと同様に、近隣市町村に対しても、「釜ヶ崎対策」への協力が要請されるべきである。</w:t>
      </w:r>
    </w:p>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南海本線高架化に伴い生じた使用可能面積のうち一定割合が公共利用のために提供されているが、その活用状況についてお知らせ願いたい。</w:t>
      </w:r>
    </w:p>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大阪府・市は関連施設も含め、インクジェットプリンター用のインクカートリッジのリサイクル・再生品の積極買取を実現することにより、野宿者対策費用の一部を提供されたい。（インクジェットプリンター用の使用済みインクカートリッジを買い取り、インクを詰めなおして再生品として販売する会社が存在する。大阪府・市庁舎内や学校・公民館などで使用済みインクカートリッジを集め、野宿者支援団体に引渡し、さらに再生品を野宿者支援団体から購入するシステムをつくれば、府市にとって経費の削減・リサイクル活動推進の利があり、野宿者支援団体は炊き出し資金を得ることができる。規模が拡大できれば、野宿者支援団体が行政の資金をあてにしないでシェルターを建設・運営できるようになるかもしれない。）</w:t>
      </w:r>
    </w:p>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大阪市は、市環境事業局減量美化推進課が、2008年五輪の招致に向けた取り組みの一環として実施される「OSAKAクリーンピック98」が、野宿者に対する差別意識の拡大・排外の扇動とならないよう十分に留意されたい。当会に参加団体・対象地域・実施方法などをお知らせ願いたい。</w:t>
      </w:r>
    </w:p>
    <w:p w:rsidR="00F33E8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中長期的要求項目については、これまで提出したものについてさらに検討を重ねること。（1993・96・97年、そして、本年5月に提出した申し入れを再提出する）</w:t>
      </w:r>
    </w:p>
    <w:p w:rsidR="00C367CE" w:rsidRDefault="00C367CE">
      <w:pPr>
        <w:numPr>
          <w:ilvl w:val="0"/>
          <w:numId w:val="8"/>
        </w:numPr>
        <w:rPr>
          <w:rFonts w:ascii="JTCｳｲﾝS4角ｺﾞｼｯｸ_M" w:eastAsia="JTCｳｲﾝS4角ｺﾞｼｯｸ_M"/>
        </w:rPr>
      </w:pPr>
      <w:r>
        <w:rPr>
          <w:rFonts w:ascii="JTCｳｲﾝS4角ｺﾞｼｯｸ_M" w:eastAsia="JTCｳｲﾝS4角ｺﾞｼｯｸ_M" w:hint="eastAsia"/>
        </w:rPr>
        <w:t>9月30日までに回答されたい。　　　　　　　　　　　　　　　　　　　　　　　　　　　　　　　　　　　　　　　　以上</w:t>
      </w:r>
    </w:p>
    <w:sectPr w:rsidR="00C367CE">
      <w:pgSz w:w="14566" w:h="20633" w:code="12"/>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47F" w:rsidRDefault="00A7147F" w:rsidP="0012177A">
      <w:r>
        <w:separator/>
      </w:r>
    </w:p>
  </w:endnote>
  <w:endnote w:type="continuationSeparator" w:id="0">
    <w:p w:rsidR="00A7147F" w:rsidRDefault="00A7147F" w:rsidP="0012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Gイワタ細明朝体">
    <w:panose1 w:val="02020409000000000000"/>
    <w:charset w:val="80"/>
    <w:family w:val="roman"/>
    <w:pitch w:val="fixed"/>
    <w:sig w:usb0="00000001" w:usb1="08070000" w:usb2="00000010" w:usb3="00000000" w:csb0="00020000" w:csb1="00000000"/>
  </w:font>
  <w:font w:name="ＤＦＰ勘亭流">
    <w:altName w:val="ＭＳ 明朝"/>
    <w:charset w:val="80"/>
    <w:family w:val="auto"/>
    <w:pitch w:val="variable"/>
    <w:sig w:usb0="00000000" w:usb1="08070000" w:usb2="00000010" w:usb3="00000000" w:csb0="00020000" w:csb1="00000000"/>
  </w:font>
  <w:font w:name="ﾘｮｰﾋﾞ羽衣M">
    <w:altName w:val="AR P教科書体M"/>
    <w:panose1 w:val="00000000000000000000"/>
    <w:charset w:val="80"/>
    <w:family w:val="script"/>
    <w:notTrueType/>
    <w:pitch w:val="fixed"/>
    <w:sig w:usb0="00000001" w:usb1="08070000" w:usb2="00000010" w:usb3="00000000" w:csb0="00020000" w:csb1="00000000"/>
  </w:font>
  <w:font w:name="ｲﾜﾀ正楷書体_M">
    <w:panose1 w:val="02000609000000000000"/>
    <w:charset w:val="80"/>
    <w:family w:val="auto"/>
    <w:pitch w:val="fixed"/>
    <w:sig w:usb0="80000283" w:usb1="08476CF8" w:usb2="00000010" w:usb3="00000000" w:csb0="00020001"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JTCｳｲﾝS4角ｺﾞｼｯｸ_M">
    <w:altName w:val="ＭＳ Ｐ明朝"/>
    <w:charset w:val="80"/>
    <w:family w:val="auto"/>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47F" w:rsidRDefault="00A7147F" w:rsidP="0012177A">
      <w:r>
        <w:separator/>
      </w:r>
    </w:p>
  </w:footnote>
  <w:footnote w:type="continuationSeparator" w:id="0">
    <w:p w:rsidR="00A7147F" w:rsidRDefault="00A7147F" w:rsidP="001217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D647B"/>
    <w:multiLevelType w:val="singleLevel"/>
    <w:tmpl w:val="F0A45596"/>
    <w:lvl w:ilvl="0">
      <w:start w:val="1"/>
      <w:numFmt w:val="decimalFullWidth"/>
      <w:lvlText w:val="%1、"/>
      <w:lvlJc w:val="left"/>
      <w:pPr>
        <w:tabs>
          <w:tab w:val="num" w:pos="420"/>
        </w:tabs>
        <w:ind w:left="420" w:hanging="420"/>
      </w:pPr>
      <w:rPr>
        <w:rFonts w:hint="eastAsia"/>
      </w:rPr>
    </w:lvl>
  </w:abstractNum>
  <w:abstractNum w:abstractNumId="1">
    <w:nsid w:val="182B539B"/>
    <w:multiLevelType w:val="singleLevel"/>
    <w:tmpl w:val="9C0CDF88"/>
    <w:lvl w:ilvl="0">
      <w:start w:val="11"/>
      <w:numFmt w:val="decimalFullWidth"/>
      <w:lvlText w:val="%1、"/>
      <w:lvlJc w:val="left"/>
      <w:pPr>
        <w:tabs>
          <w:tab w:val="num" w:pos="630"/>
        </w:tabs>
        <w:ind w:left="630" w:hanging="630"/>
      </w:pPr>
      <w:rPr>
        <w:rFonts w:hint="eastAsia"/>
      </w:rPr>
    </w:lvl>
  </w:abstractNum>
  <w:abstractNum w:abstractNumId="2">
    <w:nsid w:val="1C1E5A03"/>
    <w:multiLevelType w:val="singleLevel"/>
    <w:tmpl w:val="6D801F2A"/>
    <w:lvl w:ilvl="0">
      <w:start w:val="11"/>
      <w:numFmt w:val="decimal"/>
      <w:lvlText w:val="%1."/>
      <w:lvlJc w:val="left"/>
      <w:pPr>
        <w:tabs>
          <w:tab w:val="num" w:pos="425"/>
        </w:tabs>
        <w:ind w:left="425" w:hanging="425"/>
      </w:pPr>
      <w:rPr>
        <w:rFonts w:hint="eastAsia"/>
      </w:rPr>
    </w:lvl>
  </w:abstractNum>
  <w:abstractNum w:abstractNumId="3">
    <w:nsid w:val="1C6F16E9"/>
    <w:multiLevelType w:val="singleLevel"/>
    <w:tmpl w:val="F0A45596"/>
    <w:lvl w:ilvl="0">
      <w:start w:val="1"/>
      <w:numFmt w:val="decimalFullWidth"/>
      <w:lvlText w:val="%1、"/>
      <w:lvlJc w:val="left"/>
      <w:pPr>
        <w:tabs>
          <w:tab w:val="num" w:pos="420"/>
        </w:tabs>
        <w:ind w:left="420" w:hanging="420"/>
      </w:pPr>
      <w:rPr>
        <w:rFonts w:hint="eastAsia"/>
      </w:rPr>
    </w:lvl>
  </w:abstractNum>
  <w:abstractNum w:abstractNumId="4">
    <w:nsid w:val="20516DB1"/>
    <w:multiLevelType w:val="singleLevel"/>
    <w:tmpl w:val="F0A45596"/>
    <w:lvl w:ilvl="0">
      <w:start w:val="1"/>
      <w:numFmt w:val="decimalFullWidth"/>
      <w:lvlText w:val="%1、"/>
      <w:lvlJc w:val="left"/>
      <w:pPr>
        <w:tabs>
          <w:tab w:val="num" w:pos="420"/>
        </w:tabs>
        <w:ind w:left="420" w:hanging="420"/>
      </w:pPr>
      <w:rPr>
        <w:rFonts w:hint="eastAsia"/>
      </w:rPr>
    </w:lvl>
  </w:abstractNum>
  <w:abstractNum w:abstractNumId="5">
    <w:nsid w:val="6A272EE1"/>
    <w:multiLevelType w:val="singleLevel"/>
    <w:tmpl w:val="6D801F2A"/>
    <w:lvl w:ilvl="0">
      <w:start w:val="11"/>
      <w:numFmt w:val="decimal"/>
      <w:lvlText w:val="%1."/>
      <w:lvlJc w:val="left"/>
      <w:pPr>
        <w:tabs>
          <w:tab w:val="num" w:pos="425"/>
        </w:tabs>
        <w:ind w:left="425" w:hanging="425"/>
      </w:pPr>
      <w:rPr>
        <w:rFonts w:hint="eastAsia"/>
      </w:rPr>
    </w:lvl>
  </w:abstractNum>
  <w:abstractNum w:abstractNumId="6">
    <w:nsid w:val="750C1DF1"/>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7">
    <w:nsid w:val="7EF37E10"/>
    <w:multiLevelType w:val="singleLevel"/>
    <w:tmpl w:val="09602916"/>
    <w:lvl w:ilvl="0">
      <w:start w:val="1"/>
      <w:numFmt w:val="decimal"/>
      <w:lvlText w:val="%1."/>
      <w:lvlJc w:val="left"/>
      <w:pPr>
        <w:tabs>
          <w:tab w:val="num" w:pos="425"/>
        </w:tabs>
        <w:ind w:left="425" w:hanging="425"/>
      </w:pPr>
      <w:rPr>
        <w:rFonts w:hint="eastAsia"/>
      </w:rPr>
    </w:lvl>
  </w:abstractNum>
  <w:num w:numId="1">
    <w:abstractNumId w:val="4"/>
  </w:num>
  <w:num w:numId="2">
    <w:abstractNumId w:val="5"/>
  </w:num>
  <w:num w:numId="3">
    <w:abstractNumId w:val="4"/>
  </w:num>
  <w:num w:numId="4">
    <w:abstractNumId w:val="1"/>
  </w:num>
  <w:num w:numId="5">
    <w:abstractNumId w:val="2"/>
  </w:num>
  <w:num w:numId="6">
    <w:abstractNumId w:val="4"/>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7A"/>
    <w:rsid w:val="0012177A"/>
    <w:rsid w:val="00A7147F"/>
    <w:rsid w:val="00B850C4"/>
    <w:rsid w:val="00C367CE"/>
    <w:rsid w:val="00F33E8E"/>
    <w:rsid w:val="00FF2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B8AEB30-F536-44C0-AE1C-506A0A5B2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hanging="360"/>
    </w:pPr>
  </w:style>
  <w:style w:type="paragraph" w:styleId="a4">
    <w:name w:val="Closing"/>
    <w:basedOn w:val="a"/>
    <w:next w:val="a"/>
    <w:semiHidden/>
    <w:pPr>
      <w:jc w:val="right"/>
    </w:pPr>
  </w:style>
  <w:style w:type="paragraph" w:styleId="2">
    <w:name w:val="Body Text Indent 2"/>
    <w:basedOn w:val="a"/>
    <w:semiHidden/>
    <w:pPr>
      <w:ind w:left="525"/>
    </w:pPr>
  </w:style>
  <w:style w:type="paragraph" w:styleId="3">
    <w:name w:val="Body Text Indent 3"/>
    <w:basedOn w:val="a"/>
    <w:semiHidden/>
    <w:pPr>
      <w:framePr w:w="8931" w:h="2530" w:hSpace="142" w:wrap="around" w:vAnchor="text" w:hAnchor="page" w:x="1128" w:y="128"/>
      <w:ind w:left="210" w:firstLine="210"/>
    </w:pPr>
    <w:rPr>
      <w:rFonts w:ascii="FGイワタ細明朝体" w:eastAsia="FGイワタ細明朝体"/>
    </w:rPr>
  </w:style>
  <w:style w:type="paragraph" w:styleId="a5">
    <w:name w:val="header"/>
    <w:basedOn w:val="a"/>
    <w:link w:val="a6"/>
    <w:uiPriority w:val="99"/>
    <w:unhideWhenUsed/>
    <w:rsid w:val="0012177A"/>
    <w:pPr>
      <w:tabs>
        <w:tab w:val="center" w:pos="4252"/>
        <w:tab w:val="right" w:pos="8504"/>
      </w:tabs>
      <w:snapToGrid w:val="0"/>
    </w:pPr>
  </w:style>
  <w:style w:type="character" w:customStyle="1" w:styleId="a6">
    <w:name w:val="ヘッダー (文字)"/>
    <w:basedOn w:val="a0"/>
    <w:link w:val="a5"/>
    <w:uiPriority w:val="99"/>
    <w:rsid w:val="0012177A"/>
    <w:rPr>
      <w:kern w:val="2"/>
      <w:sz w:val="21"/>
    </w:rPr>
  </w:style>
  <w:style w:type="paragraph" w:styleId="a7">
    <w:name w:val="footer"/>
    <w:basedOn w:val="a"/>
    <w:link w:val="a8"/>
    <w:uiPriority w:val="99"/>
    <w:unhideWhenUsed/>
    <w:rsid w:val="0012177A"/>
    <w:pPr>
      <w:tabs>
        <w:tab w:val="center" w:pos="4252"/>
        <w:tab w:val="right" w:pos="8504"/>
      </w:tabs>
      <w:snapToGrid w:val="0"/>
    </w:pPr>
  </w:style>
  <w:style w:type="character" w:customStyle="1" w:styleId="a8">
    <w:name w:val="フッター (文字)"/>
    <w:basedOn w:val="a0"/>
    <w:link w:val="a7"/>
    <w:uiPriority w:val="99"/>
    <w:rsid w:val="0012177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1984</Characters>
  <Application>Microsoft Office Word</Application>
  <DocSecurity>8</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大阪市長     　磯村　隆文殿</vt:lpstr>
      <vt:lpstr>大阪市長     　磯村　隆文殿</vt:lpstr>
    </vt:vector>
  </TitlesOfParts>
  <Company> </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大阪市長     　磯村　隆文殿</dc:title>
  <dc:subject/>
  <dc:creator>まつしげ</dc:creator>
  <cp:keywords/>
  <cp:lastModifiedBy>松繁逸夫</cp:lastModifiedBy>
  <cp:revision>5</cp:revision>
  <cp:lastPrinted>1998-09-18T12:50:00Z</cp:lastPrinted>
  <dcterms:created xsi:type="dcterms:W3CDTF">2015-01-19T06:52:00Z</dcterms:created>
  <dcterms:modified xsi:type="dcterms:W3CDTF">2015-02-01T07:53:00Z</dcterms:modified>
</cp:coreProperties>
</file>