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12" w:rsidRDefault="002A4359">
      <w:pPr>
        <w:rPr>
          <w:rFonts w:eastAsia="FGＮＴＣ新楷書体"/>
        </w:rPr>
      </w:pPr>
      <w:r>
        <w:rPr>
          <w:rFonts w:eastAsia="ＤＦＰPOP体" w:hint="eastAsia"/>
          <w:sz w:val="28"/>
        </w:rPr>
        <w:t>大阪府知事</w:t>
      </w:r>
      <w:r>
        <w:rPr>
          <w:rFonts w:hint="eastAsia"/>
        </w:rPr>
        <w:t xml:space="preserve"> </w:t>
      </w:r>
      <w:r>
        <w:rPr>
          <w:rFonts w:eastAsia="HG正楷書体-PRO" w:hint="eastAsia"/>
          <w:b/>
          <w:sz w:val="32"/>
        </w:rPr>
        <w:t>横山ノック殿</w:t>
      </w:r>
    </w:p>
    <w:p w:rsidR="00BD2612" w:rsidRDefault="002A4359">
      <w:pPr>
        <w:rPr>
          <w:rFonts w:eastAsia="HG正楷書体-PRO"/>
          <w:b/>
          <w:sz w:val="32"/>
        </w:rPr>
      </w:pPr>
      <w:r>
        <w:rPr>
          <w:rFonts w:eastAsia="ＤＦＰPOP体" w:hint="eastAsia"/>
          <w:sz w:val="28"/>
        </w:rPr>
        <w:t>大</w:t>
      </w:r>
      <w:r>
        <w:rPr>
          <w:rFonts w:eastAsia="ＤＦＰPOP体" w:hint="eastAsia"/>
          <w:sz w:val="28"/>
        </w:rPr>
        <w:t xml:space="preserve"> </w:t>
      </w:r>
      <w:r>
        <w:rPr>
          <w:rFonts w:eastAsia="ＤＦＰPOP体" w:hint="eastAsia"/>
          <w:sz w:val="28"/>
        </w:rPr>
        <w:t>阪</w:t>
      </w:r>
      <w:r>
        <w:rPr>
          <w:rFonts w:eastAsia="ＤＦＰPOP体" w:hint="eastAsia"/>
          <w:sz w:val="28"/>
        </w:rPr>
        <w:t xml:space="preserve"> </w:t>
      </w:r>
      <w:r>
        <w:rPr>
          <w:rFonts w:eastAsia="ＤＦＰPOP体" w:hint="eastAsia"/>
          <w:sz w:val="28"/>
        </w:rPr>
        <w:t>市長</w:t>
      </w:r>
      <w:r>
        <w:rPr>
          <w:rFonts w:hint="eastAsia"/>
        </w:rPr>
        <w:t xml:space="preserve">  </w:t>
      </w:r>
      <w:r>
        <w:rPr>
          <w:rFonts w:eastAsia="HG正楷書体-PRO" w:hint="eastAsia"/>
          <w:b/>
          <w:sz w:val="32"/>
        </w:rPr>
        <w:t>磯村</w:t>
      </w:r>
      <w:r>
        <w:rPr>
          <w:rFonts w:eastAsia="HG正楷書体-PRO" w:hint="eastAsia"/>
          <w:b/>
          <w:sz w:val="32"/>
        </w:rPr>
        <w:t xml:space="preserve"> </w:t>
      </w:r>
      <w:r>
        <w:rPr>
          <w:rFonts w:eastAsia="HG正楷書体-PRO" w:hint="eastAsia"/>
          <w:b/>
          <w:sz w:val="32"/>
        </w:rPr>
        <w:t>隆文殿</w:t>
      </w:r>
    </w:p>
    <w:p w:rsidR="00BD2612" w:rsidRDefault="002A4359">
      <w:pPr>
        <w:spacing w:line="360" w:lineRule="exact"/>
        <w:jc w:val="right"/>
        <w:rPr>
          <w:rFonts w:eastAsia="ＨＧｺﾞｼｯｸE-PRO"/>
          <w:b/>
          <w:sz w:val="28"/>
        </w:rPr>
      </w:pPr>
      <w:r>
        <w:rPr>
          <w:rFonts w:eastAsia="ＨＧｺﾞｼｯｸE-PRO" w:hint="eastAsia"/>
          <w:b/>
          <w:sz w:val="28"/>
        </w:rPr>
        <w:t>釜ヶ崎反失業連絡会</w:t>
      </w:r>
    </w:p>
    <w:p w:rsidR="00BD2612" w:rsidRDefault="002A4359">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p>
    <w:p w:rsidR="00BD2612" w:rsidRDefault="00BD2612">
      <w:pPr>
        <w:jc w:val="right"/>
        <w:rPr>
          <w:sz w:val="20"/>
        </w:rPr>
      </w:pPr>
    </w:p>
    <w:p w:rsidR="00BD2612" w:rsidRDefault="002A4359">
      <w:pPr>
        <w:rPr>
          <w:rFonts w:eastAsia="ＭＳ ゴシック"/>
          <w:b/>
          <w:sz w:val="28"/>
        </w:rPr>
      </w:pPr>
      <w:r>
        <w:rPr>
          <w:rFonts w:eastAsia="ＭＳ ゴシック" w:hint="eastAsia"/>
          <w:b/>
          <w:sz w:val="28"/>
        </w:rPr>
        <w:t>定着した「不況」に見合う対策を</w:t>
      </w:r>
    </w:p>
    <w:p w:rsidR="00BD2612" w:rsidRDefault="00BD2612">
      <w:pPr>
        <w:rPr>
          <w:rFonts w:eastAsia="ＭＳ ゴシック"/>
          <w:b/>
          <w:sz w:val="28"/>
        </w:rPr>
      </w:pPr>
    </w:p>
    <w:p w:rsidR="00BD2612" w:rsidRDefault="002A4359">
      <w:r>
        <w:rPr>
          <w:rFonts w:hint="eastAsia"/>
        </w:rPr>
        <w:t xml:space="preserve">　本年４月２８日に公表された「労働力調査（速報）平成１０年３月分結果の概要」によれば、完全失業者は２７７万人にのぼり、建設業の就業者数は、昨年同月と比べ２７万人も減少していることを示している。</w:t>
      </w:r>
    </w:p>
    <w:tbl>
      <w:tblPr>
        <w:tblW w:w="0" w:type="auto"/>
        <w:tblInd w:w="2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155"/>
        <w:gridCol w:w="945"/>
        <w:gridCol w:w="945"/>
      </w:tblGrid>
      <w:tr w:rsidR="00BD2612">
        <w:trPr>
          <w:cantSplit/>
          <w:trHeight w:val="312"/>
        </w:trPr>
        <w:tc>
          <w:tcPr>
            <w:tcW w:w="2619" w:type="dxa"/>
            <w:vMerge w:val="restart"/>
            <w:tcBorders>
              <w:top w:val="nil"/>
              <w:left w:val="nil"/>
              <w:bottom w:val="nil"/>
              <w:right w:val="nil"/>
            </w:tcBorders>
          </w:tcPr>
          <w:p w:rsidR="00BD2612" w:rsidRDefault="00BD2612">
            <w:pPr>
              <w:rPr>
                <w:rFonts w:ascii="ＭＳ ゴシック" w:eastAsia="ＭＳ ゴシック"/>
                <w:sz w:val="24"/>
              </w:rPr>
            </w:pPr>
          </w:p>
        </w:tc>
        <w:tc>
          <w:tcPr>
            <w:tcW w:w="1155" w:type="dxa"/>
            <w:vMerge w:val="restart"/>
            <w:tcBorders>
              <w:top w:val="nil"/>
              <w:left w:val="nil"/>
              <w:bottom w:val="nil"/>
              <w:right w:val="nil"/>
            </w:tcBorders>
          </w:tcPr>
          <w:p w:rsidR="00BD2612" w:rsidRDefault="002A4359">
            <w:pPr>
              <w:jc w:val="center"/>
              <w:rPr>
                <w:rFonts w:ascii="ＭＳ ゴシック" w:eastAsia="ＭＳ ゴシック"/>
                <w:sz w:val="24"/>
              </w:rPr>
            </w:pPr>
            <w:r>
              <w:rPr>
                <w:rFonts w:ascii="ＭＳ ゴシック" w:eastAsia="ＭＳ ゴシック" w:hint="eastAsia"/>
                <w:sz w:val="24"/>
              </w:rPr>
              <w:t>実数</w:t>
            </w:r>
          </w:p>
          <w:p w:rsidR="00BD2612" w:rsidRDefault="002A4359">
            <w:pPr>
              <w:jc w:val="center"/>
              <w:rPr>
                <w:rFonts w:ascii="ＭＳ ゴシック" w:eastAsia="ＭＳ ゴシック"/>
                <w:sz w:val="24"/>
              </w:rPr>
            </w:pPr>
            <w:r>
              <w:rPr>
                <w:rFonts w:ascii="ＭＳ ゴシック" w:eastAsia="ＭＳ ゴシック" w:hint="eastAsia"/>
                <w:sz w:val="24"/>
              </w:rPr>
              <w:t>（万人）</w:t>
            </w:r>
          </w:p>
        </w:tc>
        <w:tc>
          <w:tcPr>
            <w:tcW w:w="1890" w:type="dxa"/>
            <w:gridSpan w:val="2"/>
            <w:vMerge w:val="restart"/>
            <w:tcBorders>
              <w:top w:val="nil"/>
              <w:left w:val="nil"/>
              <w:bottom w:val="nil"/>
              <w:right w:val="nil"/>
            </w:tcBorders>
          </w:tcPr>
          <w:p w:rsidR="00BD2612" w:rsidRDefault="002A4359">
            <w:pPr>
              <w:jc w:val="center"/>
              <w:rPr>
                <w:rFonts w:ascii="ＭＳ ゴシック" w:eastAsia="ＭＳ ゴシック"/>
                <w:sz w:val="24"/>
              </w:rPr>
            </w:pPr>
            <w:r>
              <w:rPr>
                <w:rFonts w:ascii="ＭＳ ゴシック" w:eastAsia="ＭＳ ゴシック" w:hint="eastAsia"/>
                <w:sz w:val="24"/>
              </w:rPr>
              <w:t>前年同月増減</w:t>
            </w:r>
          </w:p>
          <w:p w:rsidR="00BD2612" w:rsidRDefault="002A4359">
            <w:pPr>
              <w:jc w:val="center"/>
              <w:rPr>
                <w:rFonts w:ascii="ＭＳ ゴシック" w:eastAsia="ＭＳ ゴシック"/>
                <w:sz w:val="24"/>
              </w:rPr>
            </w:pPr>
            <w:r>
              <w:rPr>
                <w:rFonts w:ascii="ＭＳ ゴシック" w:eastAsia="ＭＳ ゴシック" w:hint="eastAsia"/>
                <w:sz w:val="24"/>
              </w:rPr>
              <w:t>（万人）</w:t>
            </w:r>
          </w:p>
        </w:tc>
      </w:tr>
      <w:tr w:rsidR="00BD2612">
        <w:trPr>
          <w:cantSplit/>
          <w:trHeight w:val="312"/>
        </w:trPr>
        <w:tc>
          <w:tcPr>
            <w:tcW w:w="2619" w:type="dxa"/>
            <w:vMerge/>
            <w:tcBorders>
              <w:top w:val="nil"/>
              <w:left w:val="nil"/>
              <w:bottom w:val="nil"/>
              <w:right w:val="nil"/>
            </w:tcBorders>
          </w:tcPr>
          <w:p w:rsidR="00BD2612" w:rsidRDefault="00BD2612">
            <w:pPr>
              <w:rPr>
                <w:rFonts w:ascii="ＭＳ ゴシック" w:eastAsia="ＭＳ ゴシック"/>
                <w:sz w:val="24"/>
              </w:rPr>
            </w:pPr>
          </w:p>
        </w:tc>
        <w:tc>
          <w:tcPr>
            <w:tcW w:w="1155" w:type="dxa"/>
            <w:vMerge/>
            <w:tcBorders>
              <w:top w:val="nil"/>
              <w:left w:val="nil"/>
              <w:bottom w:val="nil"/>
              <w:right w:val="nil"/>
            </w:tcBorders>
          </w:tcPr>
          <w:p w:rsidR="00BD2612" w:rsidRDefault="00BD2612">
            <w:pPr>
              <w:jc w:val="center"/>
              <w:rPr>
                <w:rFonts w:ascii="ＭＳ ゴシック" w:eastAsia="ＭＳ ゴシック"/>
                <w:sz w:val="24"/>
              </w:rPr>
            </w:pPr>
          </w:p>
        </w:tc>
        <w:tc>
          <w:tcPr>
            <w:tcW w:w="1890" w:type="dxa"/>
            <w:gridSpan w:val="2"/>
            <w:vMerge/>
            <w:tcBorders>
              <w:top w:val="nil"/>
              <w:left w:val="nil"/>
              <w:bottom w:val="nil"/>
              <w:right w:val="nil"/>
            </w:tcBorders>
          </w:tcPr>
          <w:p w:rsidR="00BD2612" w:rsidRDefault="00BD2612">
            <w:pPr>
              <w:jc w:val="center"/>
              <w:rPr>
                <w:rFonts w:ascii="ＭＳ ゴシック" w:eastAsia="ＭＳ ゴシック"/>
                <w:sz w:val="24"/>
              </w:rPr>
            </w:pPr>
          </w:p>
        </w:tc>
      </w:tr>
      <w:tr w:rsidR="00BD2612">
        <w:trPr>
          <w:cantSplit/>
        </w:trPr>
        <w:tc>
          <w:tcPr>
            <w:tcW w:w="2619" w:type="dxa"/>
            <w:vMerge/>
            <w:tcBorders>
              <w:top w:val="nil"/>
              <w:left w:val="nil"/>
              <w:bottom w:val="nil"/>
              <w:right w:val="nil"/>
            </w:tcBorders>
          </w:tcPr>
          <w:p w:rsidR="00BD2612" w:rsidRDefault="00BD2612">
            <w:pPr>
              <w:rPr>
                <w:rFonts w:ascii="ＭＳ ゴシック" w:eastAsia="ＭＳ ゴシック"/>
                <w:sz w:val="24"/>
              </w:rPr>
            </w:pPr>
          </w:p>
        </w:tc>
        <w:tc>
          <w:tcPr>
            <w:tcW w:w="1155" w:type="dxa"/>
            <w:vMerge/>
            <w:tcBorders>
              <w:top w:val="nil"/>
              <w:left w:val="nil"/>
              <w:bottom w:val="nil"/>
              <w:right w:val="nil"/>
            </w:tcBorders>
          </w:tcPr>
          <w:p w:rsidR="00BD2612" w:rsidRDefault="00BD2612">
            <w:pPr>
              <w:jc w:val="center"/>
              <w:rPr>
                <w:rFonts w:ascii="ＭＳ ゴシック" w:eastAsia="ＭＳ ゴシック"/>
                <w:sz w:val="24"/>
              </w:rPr>
            </w:pPr>
          </w:p>
        </w:tc>
        <w:tc>
          <w:tcPr>
            <w:tcW w:w="945" w:type="dxa"/>
            <w:tcBorders>
              <w:top w:val="nil"/>
              <w:left w:val="nil"/>
              <w:bottom w:val="nil"/>
              <w:right w:val="nil"/>
            </w:tcBorders>
          </w:tcPr>
          <w:p w:rsidR="00BD2612" w:rsidRDefault="002A4359">
            <w:pPr>
              <w:jc w:val="center"/>
              <w:rPr>
                <w:rFonts w:ascii="ＭＳ ゴシック" w:eastAsia="ＭＳ ゴシック"/>
                <w:sz w:val="24"/>
              </w:rPr>
            </w:pPr>
            <w:r>
              <w:rPr>
                <w:rFonts w:ascii="ＭＳ ゴシック" w:eastAsia="ＭＳ ゴシック" w:hint="eastAsia"/>
                <w:sz w:val="24"/>
              </w:rPr>
              <w:t>３月</w:t>
            </w:r>
          </w:p>
        </w:tc>
        <w:tc>
          <w:tcPr>
            <w:tcW w:w="945" w:type="dxa"/>
            <w:tcBorders>
              <w:top w:val="nil"/>
              <w:left w:val="nil"/>
              <w:bottom w:val="nil"/>
              <w:right w:val="nil"/>
            </w:tcBorders>
          </w:tcPr>
          <w:p w:rsidR="00BD2612" w:rsidRDefault="002A4359">
            <w:pPr>
              <w:jc w:val="center"/>
              <w:rPr>
                <w:rFonts w:ascii="ＭＳ ゴシック" w:eastAsia="ＭＳ ゴシック"/>
                <w:sz w:val="24"/>
              </w:rPr>
            </w:pPr>
            <w:r>
              <w:rPr>
                <w:rFonts w:ascii="ＭＳ ゴシック" w:eastAsia="ＭＳ ゴシック" w:hint="eastAsia"/>
                <w:sz w:val="24"/>
              </w:rPr>
              <w:t>２月</w:t>
            </w:r>
          </w:p>
        </w:tc>
      </w:tr>
      <w:tr w:rsidR="00BD2612">
        <w:trPr>
          <w:cantSplit/>
        </w:trPr>
        <w:tc>
          <w:tcPr>
            <w:tcW w:w="5664" w:type="dxa"/>
            <w:gridSpan w:val="4"/>
            <w:tcBorders>
              <w:top w:val="nil"/>
              <w:left w:val="nil"/>
              <w:bottom w:val="nil"/>
              <w:right w:val="nil"/>
            </w:tcBorders>
          </w:tcPr>
          <w:p w:rsidR="00BD2612" w:rsidRDefault="002A4359">
            <w:pPr>
              <w:rPr>
                <w:rFonts w:ascii="ＭＳ ゴシック" w:eastAsia="ＭＳ ゴシック"/>
                <w:sz w:val="24"/>
              </w:rPr>
            </w:pPr>
            <w:r>
              <w:rPr>
                <w:rFonts w:ascii="ＭＳ ゴシック" w:eastAsia="ＭＳ ゴシック" w:hint="eastAsia"/>
                <w:sz w:val="24"/>
              </w:rPr>
              <w:t>（産業別就業者）</w:t>
            </w:r>
          </w:p>
        </w:tc>
      </w:tr>
      <w:tr w:rsidR="00BD2612">
        <w:tc>
          <w:tcPr>
            <w:tcW w:w="2619" w:type="dxa"/>
            <w:tcBorders>
              <w:top w:val="nil"/>
              <w:left w:val="nil"/>
              <w:bottom w:val="nil"/>
              <w:right w:val="nil"/>
            </w:tcBorders>
          </w:tcPr>
          <w:p w:rsidR="00BD2612" w:rsidRDefault="002A4359">
            <w:pPr>
              <w:rPr>
                <w:rFonts w:ascii="ＭＳ ゴシック" w:eastAsia="ＭＳ ゴシック"/>
                <w:sz w:val="24"/>
              </w:rPr>
            </w:pPr>
            <w:r>
              <w:rPr>
                <w:rFonts w:ascii="ＭＳ ゴシック" w:eastAsia="ＭＳ ゴシック" w:hint="eastAsia"/>
                <w:sz w:val="24"/>
              </w:rPr>
              <w:t>農林業</w:t>
            </w:r>
          </w:p>
        </w:tc>
        <w:tc>
          <w:tcPr>
            <w:tcW w:w="115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296</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-6</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1</w:t>
            </w:r>
          </w:p>
        </w:tc>
      </w:tr>
      <w:tr w:rsidR="00BD2612">
        <w:tc>
          <w:tcPr>
            <w:tcW w:w="2619" w:type="dxa"/>
            <w:tcBorders>
              <w:top w:val="nil"/>
              <w:left w:val="nil"/>
              <w:bottom w:val="nil"/>
              <w:right w:val="nil"/>
            </w:tcBorders>
          </w:tcPr>
          <w:p w:rsidR="00BD2612" w:rsidRDefault="002A4359">
            <w:pPr>
              <w:rPr>
                <w:rFonts w:ascii="ＭＳ ゴシック" w:eastAsia="ＭＳ ゴシック"/>
                <w:sz w:val="24"/>
              </w:rPr>
            </w:pPr>
            <w:r>
              <w:rPr>
                <w:rFonts w:ascii="ＭＳ ゴシック" w:eastAsia="ＭＳ ゴシック" w:hint="eastAsia"/>
                <w:sz w:val="24"/>
              </w:rPr>
              <w:t>建設業</w:t>
            </w:r>
          </w:p>
        </w:tc>
        <w:tc>
          <w:tcPr>
            <w:tcW w:w="115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662</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-27</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-14</w:t>
            </w:r>
          </w:p>
        </w:tc>
      </w:tr>
      <w:tr w:rsidR="00BD2612">
        <w:tc>
          <w:tcPr>
            <w:tcW w:w="2619" w:type="dxa"/>
            <w:tcBorders>
              <w:top w:val="nil"/>
              <w:left w:val="nil"/>
              <w:bottom w:val="nil"/>
              <w:right w:val="nil"/>
            </w:tcBorders>
          </w:tcPr>
          <w:p w:rsidR="00BD2612" w:rsidRDefault="002A4359">
            <w:pPr>
              <w:rPr>
                <w:rFonts w:ascii="ＭＳ ゴシック" w:eastAsia="ＭＳ ゴシック"/>
                <w:sz w:val="24"/>
              </w:rPr>
            </w:pPr>
            <w:r>
              <w:rPr>
                <w:rFonts w:ascii="ＭＳ ゴシック" w:eastAsia="ＭＳ ゴシック" w:hint="eastAsia"/>
                <w:sz w:val="24"/>
              </w:rPr>
              <w:t>製造業</w:t>
            </w:r>
          </w:p>
        </w:tc>
        <w:tc>
          <w:tcPr>
            <w:tcW w:w="115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1,373</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-65</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-64</w:t>
            </w:r>
          </w:p>
        </w:tc>
      </w:tr>
      <w:tr w:rsidR="00BD2612">
        <w:tc>
          <w:tcPr>
            <w:tcW w:w="2619" w:type="dxa"/>
            <w:tcBorders>
              <w:top w:val="nil"/>
              <w:left w:val="nil"/>
              <w:bottom w:val="nil"/>
              <w:right w:val="nil"/>
            </w:tcBorders>
          </w:tcPr>
          <w:p w:rsidR="00BD2612" w:rsidRDefault="002A4359">
            <w:pPr>
              <w:rPr>
                <w:rFonts w:ascii="ＭＳ ゴシック" w:eastAsia="ＭＳ ゴシック"/>
                <w:sz w:val="24"/>
              </w:rPr>
            </w:pPr>
            <w:r>
              <w:rPr>
                <w:rFonts w:ascii="ＭＳ ゴシック" w:eastAsia="ＭＳ ゴシック" w:hint="eastAsia"/>
                <w:sz w:val="24"/>
              </w:rPr>
              <w:t>運輸・通信業</w:t>
            </w:r>
          </w:p>
        </w:tc>
        <w:tc>
          <w:tcPr>
            <w:tcW w:w="115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398</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-3</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-4</w:t>
            </w:r>
          </w:p>
        </w:tc>
      </w:tr>
      <w:tr w:rsidR="00BD2612">
        <w:tc>
          <w:tcPr>
            <w:tcW w:w="2619" w:type="dxa"/>
            <w:tcBorders>
              <w:top w:val="nil"/>
              <w:left w:val="nil"/>
              <w:bottom w:val="nil"/>
              <w:right w:val="nil"/>
            </w:tcBorders>
          </w:tcPr>
          <w:p w:rsidR="00BD2612" w:rsidRDefault="002A4359">
            <w:pPr>
              <w:rPr>
                <w:rFonts w:ascii="ＭＳ ゴシック" w:eastAsia="ＭＳ ゴシック"/>
                <w:sz w:val="24"/>
              </w:rPr>
            </w:pPr>
            <w:r>
              <w:rPr>
                <w:rFonts w:ascii="ＭＳ ゴシック" w:eastAsia="ＭＳ ゴシック" w:hint="eastAsia"/>
                <w:sz w:val="24"/>
              </w:rPr>
              <w:t>卸売・小売業、飲食店</w:t>
            </w:r>
          </w:p>
        </w:tc>
        <w:tc>
          <w:tcPr>
            <w:tcW w:w="115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1,480</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21</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19</w:t>
            </w:r>
          </w:p>
        </w:tc>
      </w:tr>
      <w:tr w:rsidR="00BD2612">
        <w:tc>
          <w:tcPr>
            <w:tcW w:w="2619" w:type="dxa"/>
            <w:tcBorders>
              <w:top w:val="nil"/>
              <w:left w:val="nil"/>
              <w:bottom w:val="nil"/>
              <w:right w:val="nil"/>
            </w:tcBorders>
          </w:tcPr>
          <w:p w:rsidR="00BD2612" w:rsidRDefault="002A4359">
            <w:pPr>
              <w:rPr>
                <w:rFonts w:ascii="ＭＳ ゴシック" w:eastAsia="ＭＳ ゴシック"/>
                <w:sz w:val="24"/>
              </w:rPr>
            </w:pPr>
            <w:r>
              <w:rPr>
                <w:rFonts w:ascii="ＭＳ ゴシック" w:eastAsia="ＭＳ ゴシック" w:hint="eastAsia"/>
                <w:sz w:val="24"/>
              </w:rPr>
              <w:t>サービス業</w:t>
            </w:r>
          </w:p>
        </w:tc>
        <w:tc>
          <w:tcPr>
            <w:tcW w:w="115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1,683</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56</w:t>
            </w:r>
          </w:p>
        </w:tc>
        <w:tc>
          <w:tcPr>
            <w:tcW w:w="945" w:type="dxa"/>
            <w:tcBorders>
              <w:top w:val="nil"/>
              <w:left w:val="nil"/>
              <w:bottom w:val="nil"/>
              <w:right w:val="nil"/>
            </w:tcBorders>
          </w:tcPr>
          <w:p w:rsidR="00BD2612" w:rsidRDefault="002A4359">
            <w:pPr>
              <w:jc w:val="right"/>
              <w:rPr>
                <w:rFonts w:ascii="ＭＳ ゴシック" w:eastAsia="ＭＳ ゴシック"/>
                <w:sz w:val="24"/>
              </w:rPr>
            </w:pPr>
            <w:r>
              <w:rPr>
                <w:rFonts w:ascii="ＭＳ ゴシック" w:eastAsia="ＭＳ ゴシック" w:hint="eastAsia"/>
                <w:sz w:val="24"/>
              </w:rPr>
              <w:t>60</w:t>
            </w:r>
          </w:p>
        </w:tc>
      </w:tr>
    </w:tbl>
    <w:p w:rsidR="00BD2612" w:rsidRDefault="00BD2612">
      <w:pPr>
        <w:rPr>
          <w:rFonts w:ascii="ＪＳ明朝" w:eastAsia="ＭＳ ゴシック"/>
        </w:rPr>
      </w:pPr>
    </w:p>
    <w:p w:rsidR="00BD2612" w:rsidRDefault="002A4359">
      <w:pPr>
        <w:rPr>
          <w:rFonts w:ascii="ＪＳ明朝" w:eastAsia="ＭＳ ゴシック"/>
        </w:rPr>
      </w:pPr>
      <w:r>
        <w:rPr>
          <w:rFonts w:ascii="ＪＳ明朝" w:eastAsia="ＭＳ ゴシック" w:hint="eastAsia"/>
        </w:rPr>
        <w:t>釜ヶ崎の状況もどん底にある。</w:t>
      </w:r>
    </w:p>
    <w:p w:rsidR="00BD2612" w:rsidRDefault="0001374D">
      <w:pPr>
        <w:rPr>
          <w:rFonts w:ascii="ＪＳ明朝" w:eastAsia="ＭＳ ゴシック"/>
        </w:rPr>
      </w:pPr>
      <w:r>
        <w:rPr>
          <w:rFonts w:ascii="ＪＳ明朝" w:eastAsia="ＭＳ ゴシック"/>
          <w:noProof/>
        </w:rPr>
        <w:drawing>
          <wp:anchor distT="0" distB="0" distL="114300" distR="114300" simplePos="0" relativeHeight="251657728" behindDoc="0" locked="0" layoutInCell="0" allowOverlap="1">
            <wp:simplePos x="0" y="0"/>
            <wp:positionH relativeFrom="column">
              <wp:posOffset>66675</wp:posOffset>
            </wp:positionH>
            <wp:positionV relativeFrom="page">
              <wp:posOffset>6615430</wp:posOffset>
            </wp:positionV>
            <wp:extent cx="5659755" cy="3411855"/>
            <wp:effectExtent l="0" t="0" r="0" b="0"/>
            <wp:wrapTopAndBottom/>
            <wp:docPr id="23" name="オブジェクト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2A4359">
        <w:rPr>
          <w:rFonts w:ascii="ＪＳ明朝" w:eastAsia="ＭＳ ゴシック" w:hint="eastAsia"/>
        </w:rPr>
        <w:t>求人数はさらに低迷を続け、「炊き出し」に依存せざるを得ない労働者が増えている。</w:t>
      </w:r>
      <w:bookmarkStart w:id="0" w:name="_GoBack"/>
      <w:bookmarkEnd w:id="0"/>
    </w:p>
    <w:p w:rsidR="00BD2612" w:rsidRDefault="0001374D">
      <w:pPr>
        <w:rPr>
          <w:rFonts w:ascii="ＪＳ明朝" w:eastAsia="ＭＳ ゴシック"/>
        </w:rPr>
      </w:pPr>
      <w:r>
        <w:rPr>
          <w:rFonts w:ascii="ＪＳ明朝"/>
          <w:noProof/>
        </w:rPr>
        <w:lastRenderedPageBreak/>
        <w:drawing>
          <wp:anchor distT="0" distB="0" distL="114300" distR="114300" simplePos="0" relativeHeight="251656704" behindDoc="1" locked="0" layoutInCell="0" allowOverlap="1">
            <wp:simplePos x="0" y="0"/>
            <wp:positionH relativeFrom="column">
              <wp:posOffset>-133350</wp:posOffset>
            </wp:positionH>
            <wp:positionV relativeFrom="page">
              <wp:posOffset>900430</wp:posOffset>
            </wp:positionV>
            <wp:extent cx="3728720" cy="5641340"/>
            <wp:effectExtent l="0" t="0" r="5080" b="0"/>
            <wp:wrapTight wrapText="largest">
              <wp:wrapPolygon edited="0">
                <wp:start x="5959" y="73"/>
                <wp:lineTo x="0" y="1167"/>
                <wp:lineTo x="0" y="21517"/>
                <wp:lineTo x="21519" y="21517"/>
                <wp:lineTo x="21519" y="1167"/>
                <wp:lineTo x="15670" y="73"/>
                <wp:lineTo x="5959" y="73"/>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8720" cy="564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612" w:rsidRDefault="002A4359">
      <w:pPr>
        <w:rPr>
          <w:rFonts w:ascii="ＪＳ明朝" w:eastAsia="ＭＳ ゴシック"/>
        </w:rPr>
      </w:pPr>
      <w:r>
        <w:rPr>
          <w:rFonts w:ascii="ＪＳ明朝" w:eastAsia="ＭＳ ゴシック" w:hint="eastAsia"/>
        </w:rPr>
        <w:t xml:space="preserve">　市更相の生活保護相談者数も急増し、「知恵」を使っての施設収容人員の増加も限界に達していることを示している。</w:t>
      </w:r>
    </w:p>
    <w:p w:rsidR="00BD2612" w:rsidRDefault="002A4359">
      <w:pPr>
        <w:ind w:firstLine="210"/>
        <w:rPr>
          <w:rFonts w:ascii="ＪＳ明朝" w:eastAsia="ＭＳ ゴシック"/>
        </w:rPr>
      </w:pPr>
      <w:r>
        <w:rPr>
          <w:rFonts w:ascii="ＪＳ明朝" w:eastAsia="ＭＳ ゴシック" w:hint="eastAsia"/>
        </w:rPr>
        <w:t>一昨年を上回る「不況」が釜ヶ崎を覆ったことは明らかであり、今年はさらに深刻度を加えるであろう事は、誰でもが予測可能なことであろう。</w:t>
      </w:r>
    </w:p>
    <w:p w:rsidR="00BD2612" w:rsidRDefault="002A4359">
      <w:pPr>
        <w:ind w:firstLine="210"/>
        <w:rPr>
          <w:rFonts w:ascii="ＪＳ明朝" w:eastAsia="ＭＳ ゴシック"/>
        </w:rPr>
      </w:pPr>
      <w:r>
        <w:rPr>
          <w:rFonts w:ascii="ＪＳ明朝" w:eastAsia="ＭＳ ゴシック" w:hint="eastAsia"/>
        </w:rPr>
        <w:t>私たちが</w:t>
      </w:r>
      <w:r>
        <w:rPr>
          <w:rFonts w:ascii="ＪＳ明朝" w:eastAsia="ＭＳ ゴシック" w:hint="eastAsia"/>
        </w:rPr>
        <w:t>5</w:t>
      </w:r>
      <w:r>
        <w:rPr>
          <w:rFonts w:ascii="ＪＳ明朝" w:eastAsia="ＭＳ ゴシック" w:hint="eastAsia"/>
        </w:rPr>
        <w:t>月</w:t>
      </w:r>
      <w:r>
        <w:rPr>
          <w:rFonts w:ascii="ＪＳ明朝" w:eastAsia="ＭＳ ゴシック" w:hint="eastAsia"/>
        </w:rPr>
        <w:t>9</w:t>
      </w:r>
      <w:r>
        <w:rPr>
          <w:rFonts w:ascii="ＪＳ明朝" w:eastAsia="ＭＳ ゴシック" w:hint="eastAsia"/>
        </w:rPr>
        <w:t>日午後</w:t>
      </w:r>
      <w:r>
        <w:rPr>
          <w:rFonts w:ascii="ＪＳ明朝" w:eastAsia="ＭＳ ゴシック" w:hint="eastAsia"/>
        </w:rPr>
        <w:t>11</w:t>
      </w:r>
      <w:r>
        <w:rPr>
          <w:rFonts w:ascii="ＪＳ明朝" w:eastAsia="ＭＳ ゴシック" w:hint="eastAsia"/>
        </w:rPr>
        <w:t>時から</w:t>
      </w:r>
      <w:r>
        <w:rPr>
          <w:rFonts w:ascii="ＪＳ明朝" w:eastAsia="ＭＳ ゴシック" w:hint="eastAsia"/>
        </w:rPr>
        <w:t>3</w:t>
      </w:r>
      <w:r>
        <w:rPr>
          <w:rFonts w:ascii="ＪＳ明朝" w:eastAsia="ＭＳ ゴシック" w:hint="eastAsia"/>
        </w:rPr>
        <w:t>時間にわたって西成・天王寺・浪速・阿倍野・中央の各区で行った野宿者数調査によっても</w:t>
      </w:r>
      <w:r>
        <w:rPr>
          <w:rFonts w:ascii="ＪＳ明朝" w:eastAsia="ＭＳ ゴシック" w:hint="eastAsia"/>
        </w:rPr>
        <w:t>3,422</w:t>
      </w:r>
      <w:r>
        <w:rPr>
          <w:rFonts w:ascii="ＪＳ明朝" w:eastAsia="ＭＳ ゴシック" w:hint="eastAsia"/>
        </w:rPr>
        <w:t>人にのぼっているのである。</w:t>
      </w:r>
    </w:p>
    <w:p w:rsidR="00BD2612" w:rsidRDefault="002A4359">
      <w:pPr>
        <w:rPr>
          <w:rFonts w:ascii="ＪＳ明朝" w:eastAsia="ＭＳ ゴシック"/>
        </w:rPr>
      </w:pPr>
      <w:r>
        <w:rPr>
          <w:rFonts w:ascii="ＪＳ明朝" w:eastAsia="ＭＳ ゴシック" w:hint="eastAsia"/>
        </w:rPr>
        <w:t xml:space="preserve">　では、一昨年・昨年の事実を踏まえ、行政として今年の事態にどう対応しょうとするのか。残念ながら目に見えてこない。</w:t>
      </w:r>
    </w:p>
    <w:p w:rsidR="00BD2612" w:rsidRDefault="002A4359">
      <w:pPr>
        <w:rPr>
          <w:rFonts w:ascii="ＪＳ明朝" w:eastAsia="ＭＳ ゴシック"/>
        </w:rPr>
      </w:pPr>
      <w:r>
        <w:rPr>
          <w:rFonts w:ascii="ＪＳ明朝" w:eastAsia="ＭＳ ゴシック" w:hint="eastAsia"/>
        </w:rPr>
        <w:t xml:space="preserve">　「あいりん総合対策検討委員会」のまとめも公表され、指摘されている事柄も多い。</w:t>
      </w:r>
    </w:p>
    <w:p w:rsidR="00BD2612" w:rsidRDefault="002A4359">
      <w:pPr>
        <w:rPr>
          <w:rFonts w:ascii="ＪＳ明朝" w:eastAsia="ＭＳ ゴシック"/>
        </w:rPr>
      </w:pPr>
      <w:r>
        <w:rPr>
          <w:rFonts w:ascii="ＪＳ明朝" w:eastAsia="ＭＳ ゴシック" w:hint="eastAsia"/>
        </w:rPr>
        <w:t xml:space="preserve">　行政も加わっての検討委員会であり、まとめの文章に書かれたことについては行政として責任を持つのが筋であろう。にもかかわらず、今年度について新たな対策が打ち出されないのは、行政の怠慢といわざるを得ない。</w:t>
      </w:r>
    </w:p>
    <w:p w:rsidR="00BD2612" w:rsidRDefault="002A4359">
      <w:pPr>
        <w:rPr>
          <w:rFonts w:ascii="ＪＳ明朝" w:eastAsia="ＭＳ ゴシック"/>
        </w:rPr>
      </w:pPr>
      <w:r>
        <w:rPr>
          <w:rFonts w:ascii="ＪＳ明朝" w:eastAsia="ＭＳ ゴシック" w:hint="eastAsia"/>
        </w:rPr>
        <w:t xml:space="preserve">　釜ヶ崎反失業連絡会は、悲鳴を上げ困惑しながらも、すでにボランティア活動では対応困難なほどに膨れ上がった三角公園での炊き出しを辛うじて維持し続けている。</w:t>
      </w:r>
    </w:p>
    <w:p w:rsidR="00BD2612" w:rsidRDefault="002A4359">
      <w:pPr>
        <w:rPr>
          <w:rFonts w:ascii="ＪＳ明朝" w:eastAsia="ＭＳ ゴシック"/>
        </w:rPr>
      </w:pPr>
      <w:r>
        <w:rPr>
          <w:rFonts w:ascii="ＪＳ明朝" w:eastAsia="ＭＳ ゴシック" w:hint="eastAsia"/>
        </w:rPr>
        <w:t xml:space="preserve">　遅々と進まぬ行政対応に怒りを感じながら、それでも少しでも労働者の苦難を軽減するために、再々再度以下を要求する。</w:t>
      </w:r>
    </w:p>
    <w:p w:rsidR="00BD2612" w:rsidRDefault="002A4359">
      <w:pPr>
        <w:ind w:firstLine="210"/>
        <w:rPr>
          <w:rFonts w:ascii="ＪＳ明朝" w:eastAsia="ＭＳ ゴシック"/>
        </w:rPr>
      </w:pPr>
      <w:r>
        <w:rPr>
          <w:rFonts w:ascii="ＪＳ明朝" w:eastAsia="ＭＳ ゴシック" w:hint="eastAsia"/>
        </w:rPr>
        <w:t>要求に対する行政の不適切な対応によって引き起こされる事態についての責任は、挙げて行政の側にあり、釜ヶ崎反失業連絡会の側にないことは、これまでの交渉経緯に照らして明白である。このことをしっかり踏まえて回答されたい。</w:t>
      </w:r>
    </w:p>
    <w:p w:rsidR="00BD2612" w:rsidRDefault="002A4359">
      <w:pPr>
        <w:pStyle w:val="a4"/>
      </w:pPr>
      <w:r>
        <w:rPr>
          <w:rFonts w:hint="eastAsia"/>
        </w:rPr>
        <w:t>記</w:t>
      </w:r>
    </w:p>
    <w:p w:rsidR="00BD2612" w:rsidRDefault="002A4359">
      <w:r>
        <w:rPr>
          <w:rFonts w:hint="eastAsia"/>
        </w:rPr>
        <w:t>◎　緊急に野宿者のための宿泊所を設置すること</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不況に対応した就労対策を行うこと</w:t>
      </w:r>
    </w:p>
    <w:p w:rsidR="00BD2612" w:rsidRDefault="002A4359">
      <w:pPr>
        <w:pStyle w:val="2"/>
        <w:ind w:left="376"/>
      </w:pPr>
      <w:r>
        <w:rPr>
          <w:rFonts w:hint="eastAsia"/>
        </w:rPr>
        <w:t>国も不況の深刻さを認識し、公共工事を中心とした対策を打ち出している。それらの公共工事に日雇労</w:t>
      </w:r>
      <w:r>
        <w:rPr>
          <w:rFonts w:hint="eastAsia"/>
        </w:rPr>
        <w:lastRenderedPageBreak/>
        <w:t>働者の一定割合の就労枠を確保すること。</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雇用保険被保険者手帳所持者が、受給資格を失うことがないよう、就労日数確保の独自の対策を打ち出すこと。</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求人業者のセンター登録体制について責任をとること。</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大阪府・市の共同負担で、早急に、ドヤ券・食券の発行を開始されたい。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施設・病院から退院・退所するものが保護の継続を希望した場合、敷金を支給し、積極的に居宅保護を推進すること。</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大阪市は早急に、ドヤでの居宅保護を認められたい。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緊急就労対策として東京“山谷”並みの「特出し」を実施されたい。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以上のいずれもが実施できない場合、路上に放置するよりいささかましな対応として、そして、早急に夜間開放に代わる対策を打ち出すことを前提に、センター１階の夜間開放を大阪府市の責任において実施されたい。その場合、センターを夜間利用する労働者に対してセンター内食堂で使用可能な「食券」を発行さ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府市協力して就労対策を確立されたい。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各区に「リサイクルセンター」を設置し、釜ヶ崎労働者の就労場所とすること</w:t>
      </w:r>
    </w:p>
    <w:p w:rsidR="00BD2612" w:rsidRDefault="002A4359">
      <w:pPr>
        <w:ind w:left="376"/>
        <w:rPr>
          <w:rFonts w:ascii="ＭＳ ゴシック" w:eastAsia="ＭＳ ゴシック"/>
          <w:w w:val="90"/>
        </w:rPr>
      </w:pPr>
      <w:r>
        <w:rPr>
          <w:rFonts w:ascii="ＭＳ ゴシック" w:eastAsia="ＭＳ ゴシック" w:hint="eastAsia"/>
          <w:w w:val="90"/>
        </w:rPr>
        <w:t>各区に生ゴミ以外の一時集積所を設け、資源ごとの分別を徹底し、再利用を計ることは人類の義務に応える道である。釜ヶ崎労働者は分別作業を担うことで人類の未来に貢献する。とりあえず、各区百人として2,400人、交代要員を入れて3,000人の就労が可能となる。経費は産業界に負担を求める大義名分もある。</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高齢者清掃事業枠を300名まで増員されたい。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とりわけ大阪府は通年化を含め、増員に真剣に取り組まれたい。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西成労働福祉センターの高齢者就労現場拡大活動を更に強化すること。</w:t>
      </w:r>
    </w:p>
    <w:p w:rsidR="00BD2612" w:rsidRDefault="0023472F">
      <w:pPr>
        <w:numPr>
          <w:ilvl w:val="0"/>
          <w:numId w:val="19"/>
        </w:numPr>
        <w:rPr>
          <w:rFonts w:ascii="ＭＳ ゴシック" w:eastAsia="ＭＳ ゴシック"/>
          <w:w w:val="9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24.8pt;margin-top:9pt;width:227.95pt;height:280pt;z-index:-251657728;mso-wrap-edited:f;mso-position-horizontal:absolute;mso-position-horizontal-relative:text;mso-position-vertical:absolute;mso-position-vertical-relative:text" wrapcoords="-79 0 -79 21536 21600 21536 21600 0 -79 0" o:allowincell="f">
            <v:imagedata r:id="rId9" o:title=""/>
            <w10:wrap type="tight" side="largest"/>
          </v:shape>
          <o:OLEObject Type="Embed" ProgID="CorelPhotoPaint.Image.7" ShapeID="_x0000_s1048" DrawAspect="Content" ObjectID="_1484309212" r:id="rId10"/>
        </w:object>
      </w:r>
      <w:r w:rsidR="002A4359">
        <w:rPr>
          <w:rFonts w:ascii="ＭＳ ゴシック" w:eastAsia="ＭＳ ゴシック" w:hint="eastAsia"/>
          <w:w w:val="90"/>
        </w:rPr>
        <w:t>建設退職金共済制度の公共事業現場での完全実施、民間事業への拡大実施を現実化すること。</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釜ヶ崎地区あるいは周辺に低家賃住宅を建設されたい。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区に対する要求項目について、大阪府市においても検討されたい</w:t>
      </w:r>
    </w:p>
    <w:p w:rsidR="00BD2612" w:rsidRDefault="002A4359">
      <w:pPr>
        <w:numPr>
          <w:ilvl w:val="0"/>
          <w:numId w:val="19"/>
        </w:numPr>
        <w:rPr>
          <w:rFonts w:ascii="ＭＳ ゴシック" w:eastAsia="ＭＳ ゴシック"/>
          <w:w w:val="90"/>
        </w:rPr>
      </w:pPr>
      <w:r>
        <w:rPr>
          <w:rFonts w:ascii="ＭＳ ゴシック" w:eastAsia="ＭＳ ゴシック" w:hint="eastAsia"/>
          <w:w w:val="90"/>
        </w:rPr>
        <w:t>５月25日までに回答されたい</w:t>
      </w:r>
    </w:p>
    <w:p w:rsidR="00BD2612" w:rsidRDefault="002A4359">
      <w:pPr>
        <w:pStyle w:val="a6"/>
      </w:pPr>
      <w:r>
        <w:rPr>
          <w:rFonts w:hint="eastAsia"/>
        </w:rPr>
        <w:t>１９９８年５月１９日</w:t>
      </w:r>
    </w:p>
    <w:p w:rsidR="002A4359" w:rsidRDefault="002A4359">
      <w:pPr>
        <w:ind w:left="170" w:hanging="170"/>
        <w:rPr>
          <w:rFonts w:ascii="ＭＳ ゴシック" w:eastAsia="ＭＳ ゴシック"/>
        </w:rPr>
      </w:pPr>
    </w:p>
    <w:sectPr w:rsidR="002A4359">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2F" w:rsidRDefault="0023472F" w:rsidP="0007672E">
      <w:r>
        <w:separator/>
      </w:r>
    </w:p>
  </w:endnote>
  <w:endnote w:type="continuationSeparator" w:id="0">
    <w:p w:rsidR="0023472F" w:rsidRDefault="0023472F" w:rsidP="0007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ＰPOP体">
    <w:altName w:val="ＭＳ Ｐ明朝"/>
    <w:charset w:val="80"/>
    <w:family w:val="decorative"/>
    <w:pitch w:val="variable"/>
    <w:sig w:usb0="00000000"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2F" w:rsidRDefault="0023472F" w:rsidP="0007672E">
      <w:r>
        <w:separator/>
      </w:r>
    </w:p>
  </w:footnote>
  <w:footnote w:type="continuationSeparator" w:id="0">
    <w:p w:rsidR="0023472F" w:rsidRDefault="0023472F" w:rsidP="00076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0E3"/>
    <w:multiLevelType w:val="singleLevel"/>
    <w:tmpl w:val="0409000F"/>
    <w:lvl w:ilvl="0">
      <w:start w:val="1"/>
      <w:numFmt w:val="decimal"/>
      <w:lvlText w:val="%1."/>
      <w:lvlJc w:val="left"/>
      <w:pPr>
        <w:tabs>
          <w:tab w:val="num" w:pos="425"/>
        </w:tabs>
        <w:ind w:left="425" w:hanging="425"/>
      </w:pPr>
    </w:lvl>
  </w:abstractNum>
  <w:abstractNum w:abstractNumId="1">
    <w:nsid w:val="05430810"/>
    <w:multiLevelType w:val="singleLevel"/>
    <w:tmpl w:val="0409000F"/>
    <w:lvl w:ilvl="0">
      <w:start w:val="1"/>
      <w:numFmt w:val="decimal"/>
      <w:lvlText w:val="%1."/>
      <w:lvlJc w:val="left"/>
      <w:pPr>
        <w:tabs>
          <w:tab w:val="num" w:pos="425"/>
        </w:tabs>
        <w:ind w:left="425" w:hanging="425"/>
      </w:pPr>
    </w:lvl>
  </w:abstractNum>
  <w:abstractNum w:abstractNumId="2">
    <w:nsid w:val="07FB5DC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0FE737B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14EE1A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1EB074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2A455EA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34625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3923248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3D791B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nsid w:val="413719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4B8914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50A51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527C1E3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5C501FD0"/>
    <w:multiLevelType w:val="singleLevel"/>
    <w:tmpl w:val="0409000F"/>
    <w:lvl w:ilvl="0">
      <w:start w:val="1"/>
      <w:numFmt w:val="decimal"/>
      <w:lvlText w:val="%1."/>
      <w:lvlJc w:val="left"/>
      <w:pPr>
        <w:tabs>
          <w:tab w:val="num" w:pos="425"/>
        </w:tabs>
        <w:ind w:left="425" w:hanging="425"/>
      </w:pPr>
    </w:lvl>
  </w:abstractNum>
  <w:abstractNum w:abstractNumId="15">
    <w:nsid w:val="60206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nsid w:val="60F55D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7">
    <w:nsid w:val="6ADC57FD"/>
    <w:multiLevelType w:val="singleLevel"/>
    <w:tmpl w:val="0409000F"/>
    <w:lvl w:ilvl="0">
      <w:start w:val="1"/>
      <w:numFmt w:val="decimal"/>
      <w:lvlText w:val="%1."/>
      <w:lvlJc w:val="left"/>
      <w:pPr>
        <w:tabs>
          <w:tab w:val="num" w:pos="425"/>
        </w:tabs>
        <w:ind w:left="425" w:hanging="425"/>
      </w:pPr>
    </w:lvl>
  </w:abstractNum>
  <w:abstractNum w:abstractNumId="18">
    <w:nsid w:val="792D139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7"/>
  </w:num>
  <w:num w:numId="2">
    <w:abstractNumId w:val="14"/>
  </w:num>
  <w:num w:numId="3">
    <w:abstractNumId w:val="8"/>
  </w:num>
  <w:num w:numId="4">
    <w:abstractNumId w:val="16"/>
  </w:num>
  <w:num w:numId="5">
    <w:abstractNumId w:val="9"/>
  </w:num>
  <w:num w:numId="6">
    <w:abstractNumId w:val="7"/>
  </w:num>
  <w:num w:numId="7">
    <w:abstractNumId w:val="6"/>
  </w:num>
  <w:num w:numId="8">
    <w:abstractNumId w:val="12"/>
  </w:num>
  <w:num w:numId="9">
    <w:abstractNumId w:val="5"/>
  </w:num>
  <w:num w:numId="10">
    <w:abstractNumId w:val="15"/>
  </w:num>
  <w:num w:numId="11">
    <w:abstractNumId w:val="18"/>
  </w:num>
  <w:num w:numId="12">
    <w:abstractNumId w:val="10"/>
  </w:num>
  <w:num w:numId="13">
    <w:abstractNumId w:val="4"/>
  </w:num>
  <w:num w:numId="14">
    <w:abstractNumId w:val="11"/>
  </w:num>
  <w:num w:numId="15">
    <w:abstractNumId w:val="13"/>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4D"/>
    <w:rsid w:val="0001374D"/>
    <w:rsid w:val="0007672E"/>
    <w:rsid w:val="0023472F"/>
    <w:rsid w:val="002A4359"/>
    <w:rsid w:val="00BD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37C81A-EB30-40FE-BFD2-68F3FFE5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80" w:lineRule="atLeast"/>
      <w:ind w:firstLine="180"/>
    </w:pPr>
    <w:rPr>
      <w:w w:val="90"/>
      <w:sz w:val="20"/>
    </w:rPr>
  </w:style>
  <w:style w:type="paragraph" w:styleId="a4">
    <w:name w:val="Note Heading"/>
    <w:basedOn w:val="a"/>
    <w:next w:val="a"/>
    <w:semiHidden/>
    <w:pPr>
      <w:jc w:val="center"/>
    </w:pPr>
    <w:rPr>
      <w:rFonts w:ascii="ＪＳ明朝" w:eastAsia="ＭＳ ゴシック"/>
      <w:b/>
      <w:sz w:val="32"/>
    </w:rPr>
  </w:style>
  <w:style w:type="paragraph" w:styleId="a5">
    <w:name w:val="Closing"/>
    <w:basedOn w:val="a"/>
    <w:next w:val="a"/>
    <w:semiHidden/>
    <w:pPr>
      <w:jc w:val="right"/>
    </w:pPr>
    <w:rPr>
      <w:rFonts w:ascii="ＪＳ明朝" w:eastAsia="ＭＳ ゴシック"/>
      <w:b/>
      <w:sz w:val="32"/>
    </w:rPr>
  </w:style>
  <w:style w:type="paragraph" w:styleId="2">
    <w:name w:val="Body Text Indent 2"/>
    <w:basedOn w:val="a"/>
    <w:semiHidden/>
    <w:pPr>
      <w:ind w:left="188"/>
    </w:pPr>
    <w:rPr>
      <w:rFonts w:ascii="ＭＳ ゴシック" w:eastAsia="ＭＳ ゴシック"/>
      <w:w w:val="90"/>
    </w:rPr>
  </w:style>
  <w:style w:type="paragraph" w:styleId="a6">
    <w:name w:val="Date"/>
    <w:basedOn w:val="a"/>
    <w:next w:val="a"/>
    <w:semiHidden/>
    <w:rPr>
      <w:rFonts w:ascii="ＭＳ ゴシック" w:eastAsia="ＭＳ ゴシック"/>
    </w:rPr>
  </w:style>
  <w:style w:type="paragraph" w:styleId="a7">
    <w:name w:val="header"/>
    <w:basedOn w:val="a"/>
    <w:link w:val="a8"/>
    <w:uiPriority w:val="99"/>
    <w:unhideWhenUsed/>
    <w:rsid w:val="0007672E"/>
    <w:pPr>
      <w:tabs>
        <w:tab w:val="center" w:pos="4252"/>
        <w:tab w:val="right" w:pos="8504"/>
      </w:tabs>
      <w:snapToGrid w:val="0"/>
    </w:pPr>
  </w:style>
  <w:style w:type="character" w:customStyle="1" w:styleId="a8">
    <w:name w:val="ヘッダー (文字)"/>
    <w:basedOn w:val="a0"/>
    <w:link w:val="a7"/>
    <w:uiPriority w:val="99"/>
    <w:rsid w:val="0007672E"/>
    <w:rPr>
      <w:kern w:val="2"/>
      <w:sz w:val="21"/>
    </w:rPr>
  </w:style>
  <w:style w:type="paragraph" w:styleId="a9">
    <w:name w:val="footer"/>
    <w:basedOn w:val="a"/>
    <w:link w:val="aa"/>
    <w:uiPriority w:val="99"/>
    <w:unhideWhenUsed/>
    <w:rsid w:val="0007672E"/>
    <w:pPr>
      <w:tabs>
        <w:tab w:val="center" w:pos="4252"/>
        <w:tab w:val="right" w:pos="8504"/>
      </w:tabs>
      <w:snapToGrid w:val="0"/>
    </w:pPr>
  </w:style>
  <w:style w:type="character" w:customStyle="1" w:styleId="aa">
    <w:name w:val="フッター (文字)"/>
    <w:basedOn w:val="a0"/>
    <w:link w:val="a9"/>
    <w:uiPriority w:val="99"/>
    <w:rsid w:val="0007672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476744186046513E-2"/>
          <c:y val="0.11633663366336634"/>
          <c:w val="0.82267441860465118"/>
          <c:h val="0.6089108910891089"/>
        </c:manualLayout>
      </c:layout>
      <c:lineChart>
        <c:grouping val="standard"/>
        <c:varyColors val="0"/>
        <c:ser>
          <c:idx val="1"/>
          <c:order val="0"/>
          <c:tx>
            <c:strRef>
              <c:f>Sheet5!$B$1</c:f>
              <c:strCache>
                <c:ptCount val="1"/>
                <c:pt idx="0">
                  <c:v>求人数</c:v>
                </c:pt>
              </c:strCache>
            </c:strRef>
          </c:tx>
          <c:spPr>
            <a:ln w="10554">
              <a:solidFill>
                <a:srgbClr val="FF00FF"/>
              </a:solidFill>
              <a:prstDash val="solid"/>
            </a:ln>
          </c:spPr>
          <c:marker>
            <c:symbol val="square"/>
            <c:size val="4"/>
            <c:spPr>
              <a:solidFill>
                <a:srgbClr val="FF00FF"/>
              </a:solidFill>
              <a:ln>
                <a:solidFill>
                  <a:srgbClr val="FF00FF"/>
                </a:solidFill>
                <a:prstDash val="solid"/>
              </a:ln>
            </c:spPr>
          </c:marker>
          <c:cat>
            <c:strRef>
              <c:f>Sheet5!$A$2:$A$26</c:f>
              <c:strCache>
                <c:ptCount val="25"/>
                <c:pt idx="0">
                  <c:v>96.４月</c:v>
                </c:pt>
                <c:pt idx="1">
                  <c:v>96.5月</c:v>
                </c:pt>
                <c:pt idx="2">
                  <c:v>96.6月</c:v>
                </c:pt>
                <c:pt idx="3">
                  <c:v>96.7月</c:v>
                </c:pt>
                <c:pt idx="4">
                  <c:v>96.8月</c:v>
                </c:pt>
                <c:pt idx="5">
                  <c:v>96.9月</c:v>
                </c:pt>
                <c:pt idx="6">
                  <c:v>96.10月</c:v>
                </c:pt>
                <c:pt idx="7">
                  <c:v>96.11月</c:v>
                </c:pt>
                <c:pt idx="8">
                  <c:v>96.12月</c:v>
                </c:pt>
                <c:pt idx="9">
                  <c:v>97.１月</c:v>
                </c:pt>
                <c:pt idx="10">
                  <c:v>97.2月</c:v>
                </c:pt>
                <c:pt idx="11">
                  <c:v>97.3月</c:v>
                </c:pt>
                <c:pt idx="12">
                  <c:v>97.４月</c:v>
                </c:pt>
                <c:pt idx="13">
                  <c:v>97.5月</c:v>
                </c:pt>
                <c:pt idx="14">
                  <c:v>97.6月</c:v>
                </c:pt>
                <c:pt idx="15">
                  <c:v>97.7月</c:v>
                </c:pt>
                <c:pt idx="16">
                  <c:v>97.8月</c:v>
                </c:pt>
                <c:pt idx="17">
                  <c:v>97.9月</c:v>
                </c:pt>
                <c:pt idx="18">
                  <c:v>97.10月</c:v>
                </c:pt>
                <c:pt idx="19">
                  <c:v>97.11月</c:v>
                </c:pt>
                <c:pt idx="20">
                  <c:v>97.12月</c:v>
                </c:pt>
                <c:pt idx="21">
                  <c:v>98.１月</c:v>
                </c:pt>
                <c:pt idx="22">
                  <c:v>98.2月</c:v>
                </c:pt>
                <c:pt idx="23">
                  <c:v>98.3月</c:v>
                </c:pt>
                <c:pt idx="24">
                  <c:v>98.4月</c:v>
                </c:pt>
              </c:strCache>
            </c:strRef>
          </c:cat>
          <c:val>
            <c:numRef>
              <c:f>Sheet5!$B$2:$B$26</c:f>
              <c:numCache>
                <c:formatCode>#,##0_);[Red]\(#,##0\)</c:formatCode>
                <c:ptCount val="25"/>
                <c:pt idx="0">
                  <c:v>87958</c:v>
                </c:pt>
                <c:pt idx="1">
                  <c:v>66403</c:v>
                </c:pt>
                <c:pt idx="2">
                  <c:v>61278</c:v>
                </c:pt>
                <c:pt idx="3">
                  <c:v>91915</c:v>
                </c:pt>
                <c:pt idx="4">
                  <c:v>84090</c:v>
                </c:pt>
                <c:pt idx="5">
                  <c:v>82383</c:v>
                </c:pt>
                <c:pt idx="6">
                  <c:v>100645</c:v>
                </c:pt>
                <c:pt idx="7">
                  <c:v>99083</c:v>
                </c:pt>
                <c:pt idx="8">
                  <c:v>102445</c:v>
                </c:pt>
                <c:pt idx="9">
                  <c:v>76843</c:v>
                </c:pt>
                <c:pt idx="10">
                  <c:v>105356</c:v>
                </c:pt>
                <c:pt idx="11">
                  <c:v>113657</c:v>
                </c:pt>
                <c:pt idx="12">
                  <c:v>66500</c:v>
                </c:pt>
                <c:pt idx="13">
                  <c:v>55064</c:v>
                </c:pt>
                <c:pt idx="14">
                  <c:v>48844</c:v>
                </c:pt>
                <c:pt idx="15">
                  <c:v>55947</c:v>
                </c:pt>
                <c:pt idx="16">
                  <c:v>68174</c:v>
                </c:pt>
                <c:pt idx="17">
                  <c:v>69949</c:v>
                </c:pt>
                <c:pt idx="18">
                  <c:v>74350</c:v>
                </c:pt>
                <c:pt idx="19">
                  <c:v>57943</c:v>
                </c:pt>
                <c:pt idx="20">
                  <c:v>66920</c:v>
                </c:pt>
                <c:pt idx="21">
                  <c:v>55393</c:v>
                </c:pt>
                <c:pt idx="22">
                  <c:v>61993</c:v>
                </c:pt>
                <c:pt idx="23">
                  <c:v>77568</c:v>
                </c:pt>
                <c:pt idx="24">
                  <c:v>52105</c:v>
                </c:pt>
              </c:numCache>
            </c:numRef>
          </c:val>
          <c:smooth val="0"/>
        </c:ser>
        <c:ser>
          <c:idx val="5"/>
          <c:order val="1"/>
          <c:tx>
            <c:strRef>
              <c:f>Sheet5!$D$1</c:f>
              <c:strCache>
                <c:ptCount val="1"/>
                <c:pt idx="0">
                  <c:v>野宿者数</c:v>
                </c:pt>
              </c:strCache>
            </c:strRef>
          </c:tx>
          <c:spPr>
            <a:ln w="10554">
              <a:solidFill>
                <a:srgbClr val="800000"/>
              </a:solidFill>
              <a:prstDash val="solid"/>
            </a:ln>
          </c:spPr>
          <c:marker>
            <c:symbol val="circle"/>
            <c:size val="4"/>
            <c:spPr>
              <a:solidFill>
                <a:srgbClr val="800000"/>
              </a:solidFill>
              <a:ln>
                <a:solidFill>
                  <a:srgbClr val="800000"/>
                </a:solidFill>
                <a:prstDash val="solid"/>
              </a:ln>
            </c:spPr>
          </c:marker>
          <c:cat>
            <c:strRef>
              <c:f>Sheet5!$A$2:$A$26</c:f>
              <c:strCache>
                <c:ptCount val="25"/>
                <c:pt idx="0">
                  <c:v>96.４月</c:v>
                </c:pt>
                <c:pt idx="1">
                  <c:v>96.5月</c:v>
                </c:pt>
                <c:pt idx="2">
                  <c:v>96.6月</c:v>
                </c:pt>
                <c:pt idx="3">
                  <c:v>96.7月</c:v>
                </c:pt>
                <c:pt idx="4">
                  <c:v>96.8月</c:v>
                </c:pt>
                <c:pt idx="5">
                  <c:v>96.9月</c:v>
                </c:pt>
                <c:pt idx="6">
                  <c:v>96.10月</c:v>
                </c:pt>
                <c:pt idx="7">
                  <c:v>96.11月</c:v>
                </c:pt>
                <c:pt idx="8">
                  <c:v>96.12月</c:v>
                </c:pt>
                <c:pt idx="9">
                  <c:v>97.１月</c:v>
                </c:pt>
                <c:pt idx="10">
                  <c:v>97.2月</c:v>
                </c:pt>
                <c:pt idx="11">
                  <c:v>97.3月</c:v>
                </c:pt>
                <c:pt idx="12">
                  <c:v>97.４月</c:v>
                </c:pt>
                <c:pt idx="13">
                  <c:v>97.5月</c:v>
                </c:pt>
                <c:pt idx="14">
                  <c:v>97.6月</c:v>
                </c:pt>
                <c:pt idx="15">
                  <c:v>97.7月</c:v>
                </c:pt>
                <c:pt idx="16">
                  <c:v>97.8月</c:v>
                </c:pt>
                <c:pt idx="17">
                  <c:v>97.9月</c:v>
                </c:pt>
                <c:pt idx="18">
                  <c:v>97.10月</c:v>
                </c:pt>
                <c:pt idx="19">
                  <c:v>97.11月</c:v>
                </c:pt>
                <c:pt idx="20">
                  <c:v>97.12月</c:v>
                </c:pt>
                <c:pt idx="21">
                  <c:v>98.１月</c:v>
                </c:pt>
                <c:pt idx="22">
                  <c:v>98.2月</c:v>
                </c:pt>
                <c:pt idx="23">
                  <c:v>98.3月</c:v>
                </c:pt>
                <c:pt idx="24">
                  <c:v>98.4月</c:v>
                </c:pt>
              </c:strCache>
            </c:strRef>
          </c:cat>
          <c:val>
            <c:numRef>
              <c:f>Sheet5!$D$2:$D$26</c:f>
              <c:numCache>
                <c:formatCode>#,##0_);[Red]\(#,##0\)</c:formatCode>
                <c:ptCount val="25"/>
                <c:pt idx="0">
                  <c:v>7194</c:v>
                </c:pt>
                <c:pt idx="1">
                  <c:v>9791</c:v>
                </c:pt>
                <c:pt idx="2">
                  <c:v>9971</c:v>
                </c:pt>
                <c:pt idx="3">
                  <c:v>10014</c:v>
                </c:pt>
                <c:pt idx="4">
                  <c:v>10931</c:v>
                </c:pt>
                <c:pt idx="5">
                  <c:v>8943</c:v>
                </c:pt>
                <c:pt idx="6">
                  <c:v>7483</c:v>
                </c:pt>
                <c:pt idx="7">
                  <c:v>5983</c:v>
                </c:pt>
                <c:pt idx="8">
                  <c:v>5204</c:v>
                </c:pt>
                <c:pt idx="9">
                  <c:v>6446</c:v>
                </c:pt>
                <c:pt idx="10">
                  <c:v>4759</c:v>
                </c:pt>
                <c:pt idx="11">
                  <c:v>5671</c:v>
                </c:pt>
                <c:pt idx="12">
                  <c:v>9700</c:v>
                </c:pt>
                <c:pt idx="13">
                  <c:v>12360</c:v>
                </c:pt>
                <c:pt idx="14">
                  <c:v>24363</c:v>
                </c:pt>
                <c:pt idx="15">
                  <c:v>28418</c:v>
                </c:pt>
                <c:pt idx="16">
                  <c:v>17241</c:v>
                </c:pt>
                <c:pt idx="17">
                  <c:v>14875</c:v>
                </c:pt>
                <c:pt idx="18">
                  <c:v>13425</c:v>
                </c:pt>
                <c:pt idx="19">
                  <c:v>12002</c:v>
                </c:pt>
                <c:pt idx="20">
                  <c:v>7464</c:v>
                </c:pt>
                <c:pt idx="21">
                  <c:v>5836</c:v>
                </c:pt>
                <c:pt idx="22">
                  <c:v>4612</c:v>
                </c:pt>
                <c:pt idx="23">
                  <c:v>12897</c:v>
                </c:pt>
                <c:pt idx="24">
                  <c:v>17710</c:v>
                </c:pt>
              </c:numCache>
            </c:numRef>
          </c:val>
          <c:smooth val="0"/>
        </c:ser>
        <c:ser>
          <c:idx val="2"/>
          <c:order val="2"/>
          <c:tx>
            <c:strRef>
              <c:f>Sheet5!$E$1</c:f>
              <c:strCache>
                <c:ptCount val="1"/>
                <c:pt idx="0">
                  <c:v>炊き出し</c:v>
                </c:pt>
              </c:strCache>
            </c:strRef>
          </c:tx>
          <c:spPr>
            <a:ln w="10554">
              <a:solidFill>
                <a:srgbClr val="FFFF00"/>
              </a:solidFill>
              <a:prstDash val="solid"/>
            </a:ln>
          </c:spPr>
          <c:marker>
            <c:symbol val="triangle"/>
            <c:size val="4"/>
            <c:spPr>
              <a:solidFill>
                <a:srgbClr val="FFFF00"/>
              </a:solidFill>
              <a:ln>
                <a:solidFill>
                  <a:srgbClr val="FFFF00"/>
                </a:solidFill>
                <a:prstDash val="solid"/>
              </a:ln>
            </c:spPr>
          </c:marker>
          <c:cat>
            <c:strRef>
              <c:f>Sheet5!$A$2:$A$26</c:f>
              <c:strCache>
                <c:ptCount val="25"/>
                <c:pt idx="0">
                  <c:v>96.４月</c:v>
                </c:pt>
                <c:pt idx="1">
                  <c:v>96.5月</c:v>
                </c:pt>
                <c:pt idx="2">
                  <c:v>96.6月</c:v>
                </c:pt>
                <c:pt idx="3">
                  <c:v>96.7月</c:v>
                </c:pt>
                <c:pt idx="4">
                  <c:v>96.8月</c:v>
                </c:pt>
                <c:pt idx="5">
                  <c:v>96.9月</c:v>
                </c:pt>
                <c:pt idx="6">
                  <c:v>96.10月</c:v>
                </c:pt>
                <c:pt idx="7">
                  <c:v>96.11月</c:v>
                </c:pt>
                <c:pt idx="8">
                  <c:v>96.12月</c:v>
                </c:pt>
                <c:pt idx="9">
                  <c:v>97.１月</c:v>
                </c:pt>
                <c:pt idx="10">
                  <c:v>97.2月</c:v>
                </c:pt>
                <c:pt idx="11">
                  <c:v>97.3月</c:v>
                </c:pt>
                <c:pt idx="12">
                  <c:v>97.４月</c:v>
                </c:pt>
                <c:pt idx="13">
                  <c:v>97.5月</c:v>
                </c:pt>
                <c:pt idx="14">
                  <c:v>97.6月</c:v>
                </c:pt>
                <c:pt idx="15">
                  <c:v>97.7月</c:v>
                </c:pt>
                <c:pt idx="16">
                  <c:v>97.8月</c:v>
                </c:pt>
                <c:pt idx="17">
                  <c:v>97.9月</c:v>
                </c:pt>
                <c:pt idx="18">
                  <c:v>97.10月</c:v>
                </c:pt>
                <c:pt idx="19">
                  <c:v>97.11月</c:v>
                </c:pt>
                <c:pt idx="20">
                  <c:v>97.12月</c:v>
                </c:pt>
                <c:pt idx="21">
                  <c:v>98.１月</c:v>
                </c:pt>
                <c:pt idx="22">
                  <c:v>98.2月</c:v>
                </c:pt>
                <c:pt idx="23">
                  <c:v>98.3月</c:v>
                </c:pt>
                <c:pt idx="24">
                  <c:v>98.4月</c:v>
                </c:pt>
              </c:strCache>
            </c:strRef>
          </c:cat>
          <c:val>
            <c:numRef>
              <c:f>Sheet5!$E$2:$E$26</c:f>
              <c:numCache>
                <c:formatCode>#,##0_);[Red]\(#,##0\)</c:formatCode>
                <c:ptCount val="25"/>
                <c:pt idx="0">
                  <c:v>27368</c:v>
                </c:pt>
                <c:pt idx="1">
                  <c:v>38245</c:v>
                </c:pt>
                <c:pt idx="2">
                  <c:v>40150</c:v>
                </c:pt>
                <c:pt idx="3">
                  <c:v>31575</c:v>
                </c:pt>
                <c:pt idx="4">
                  <c:v>23655</c:v>
                </c:pt>
                <c:pt idx="5">
                  <c:v>32214</c:v>
                </c:pt>
                <c:pt idx="6">
                  <c:v>28900</c:v>
                </c:pt>
                <c:pt idx="7">
                  <c:v>21529</c:v>
                </c:pt>
                <c:pt idx="8">
                  <c:v>14875</c:v>
                </c:pt>
                <c:pt idx="9">
                  <c:v>16231</c:v>
                </c:pt>
                <c:pt idx="10">
                  <c:v>12689</c:v>
                </c:pt>
                <c:pt idx="11">
                  <c:v>16714</c:v>
                </c:pt>
                <c:pt idx="12">
                  <c:v>38245</c:v>
                </c:pt>
                <c:pt idx="13">
                  <c:v>52782</c:v>
                </c:pt>
                <c:pt idx="14">
                  <c:v>56237</c:v>
                </c:pt>
                <c:pt idx="15">
                  <c:v>55975</c:v>
                </c:pt>
                <c:pt idx="16">
                  <c:v>37496</c:v>
                </c:pt>
                <c:pt idx="17">
                  <c:v>45269</c:v>
                </c:pt>
                <c:pt idx="18">
                  <c:v>49307</c:v>
                </c:pt>
                <c:pt idx="19">
                  <c:v>43965</c:v>
                </c:pt>
                <c:pt idx="20">
                  <c:v>31005</c:v>
                </c:pt>
                <c:pt idx="21">
                  <c:v>32084</c:v>
                </c:pt>
                <c:pt idx="22">
                  <c:v>31508</c:v>
                </c:pt>
                <c:pt idx="23">
                  <c:v>36080</c:v>
                </c:pt>
                <c:pt idx="24">
                  <c:v>42727</c:v>
                </c:pt>
              </c:numCache>
            </c:numRef>
          </c:val>
          <c:smooth val="0"/>
        </c:ser>
        <c:dLbls>
          <c:showLegendKey val="0"/>
          <c:showVal val="0"/>
          <c:showCatName val="0"/>
          <c:showSerName val="0"/>
          <c:showPercent val="0"/>
          <c:showBubbleSize val="0"/>
        </c:dLbls>
        <c:marker val="1"/>
        <c:smooth val="0"/>
        <c:axId val="394929096"/>
        <c:axId val="394935368"/>
      </c:lineChart>
      <c:lineChart>
        <c:grouping val="standard"/>
        <c:varyColors val="0"/>
        <c:ser>
          <c:idx val="3"/>
          <c:order val="3"/>
          <c:tx>
            <c:strRef>
              <c:f>Sheet5!$F$1</c:f>
              <c:strCache>
                <c:ptCount val="1"/>
                <c:pt idx="0">
                  <c:v>宿泊数</c:v>
                </c:pt>
              </c:strCache>
            </c:strRef>
          </c:tx>
          <c:spPr>
            <a:ln w="10554">
              <a:solidFill>
                <a:srgbClr val="00FFFF"/>
              </a:solidFill>
              <a:prstDash val="solid"/>
            </a:ln>
          </c:spPr>
          <c:marker>
            <c:symbol val="x"/>
            <c:size val="4"/>
            <c:spPr>
              <a:noFill/>
              <a:ln>
                <a:solidFill>
                  <a:srgbClr val="00FFFF"/>
                </a:solidFill>
                <a:prstDash val="solid"/>
              </a:ln>
            </c:spPr>
          </c:marker>
          <c:cat>
            <c:strRef>
              <c:f>Sheet5!$A$2:$A$26</c:f>
              <c:strCache>
                <c:ptCount val="25"/>
                <c:pt idx="0">
                  <c:v>96.４月</c:v>
                </c:pt>
                <c:pt idx="1">
                  <c:v>96.5月</c:v>
                </c:pt>
                <c:pt idx="2">
                  <c:v>96.6月</c:v>
                </c:pt>
                <c:pt idx="3">
                  <c:v>96.7月</c:v>
                </c:pt>
                <c:pt idx="4">
                  <c:v>96.8月</c:v>
                </c:pt>
                <c:pt idx="5">
                  <c:v>96.9月</c:v>
                </c:pt>
                <c:pt idx="6">
                  <c:v>96.10月</c:v>
                </c:pt>
                <c:pt idx="7">
                  <c:v>96.11月</c:v>
                </c:pt>
                <c:pt idx="8">
                  <c:v>96.12月</c:v>
                </c:pt>
                <c:pt idx="9">
                  <c:v>97.１月</c:v>
                </c:pt>
                <c:pt idx="10">
                  <c:v>97.2月</c:v>
                </c:pt>
                <c:pt idx="11">
                  <c:v>97.3月</c:v>
                </c:pt>
                <c:pt idx="12">
                  <c:v>97.４月</c:v>
                </c:pt>
                <c:pt idx="13">
                  <c:v>97.5月</c:v>
                </c:pt>
                <c:pt idx="14">
                  <c:v>97.6月</c:v>
                </c:pt>
                <c:pt idx="15">
                  <c:v>97.7月</c:v>
                </c:pt>
                <c:pt idx="16">
                  <c:v>97.8月</c:v>
                </c:pt>
                <c:pt idx="17">
                  <c:v>97.9月</c:v>
                </c:pt>
                <c:pt idx="18">
                  <c:v>97.10月</c:v>
                </c:pt>
                <c:pt idx="19">
                  <c:v>97.11月</c:v>
                </c:pt>
                <c:pt idx="20">
                  <c:v>97.12月</c:v>
                </c:pt>
                <c:pt idx="21">
                  <c:v>98.１月</c:v>
                </c:pt>
                <c:pt idx="22">
                  <c:v>98.2月</c:v>
                </c:pt>
                <c:pt idx="23">
                  <c:v>98.3月</c:v>
                </c:pt>
                <c:pt idx="24">
                  <c:v>98.4月</c:v>
                </c:pt>
              </c:strCache>
            </c:strRef>
          </c:cat>
          <c:val>
            <c:numRef>
              <c:f>Sheet5!$F$2:$F$26</c:f>
              <c:numCache>
                <c:formatCode>#,##0_);[Red]\(#,##0\)</c:formatCode>
                <c:ptCount val="25"/>
                <c:pt idx="0">
                  <c:v>16288</c:v>
                </c:pt>
                <c:pt idx="1">
                  <c:v>14875</c:v>
                </c:pt>
                <c:pt idx="2">
                  <c:v>14512</c:v>
                </c:pt>
                <c:pt idx="3">
                  <c:v>15166</c:v>
                </c:pt>
                <c:pt idx="4">
                  <c:v>16652</c:v>
                </c:pt>
                <c:pt idx="5">
                  <c:v>15099</c:v>
                </c:pt>
                <c:pt idx="6">
                  <c:v>14869</c:v>
                </c:pt>
                <c:pt idx="7">
                  <c:v>15341</c:v>
                </c:pt>
                <c:pt idx="8">
                  <c:v>15761</c:v>
                </c:pt>
                <c:pt idx="9">
                  <c:v>15843</c:v>
                </c:pt>
                <c:pt idx="10">
                  <c:v>16216</c:v>
                </c:pt>
                <c:pt idx="11">
                  <c:v>16629</c:v>
                </c:pt>
                <c:pt idx="12">
                  <c:v>15078</c:v>
                </c:pt>
                <c:pt idx="13">
                  <c:v>13699</c:v>
                </c:pt>
                <c:pt idx="14">
                  <c:v>13001</c:v>
                </c:pt>
                <c:pt idx="15">
                  <c:v>12720</c:v>
                </c:pt>
                <c:pt idx="16">
                  <c:v>14692</c:v>
                </c:pt>
                <c:pt idx="17">
                  <c:v>13614</c:v>
                </c:pt>
                <c:pt idx="18">
                  <c:v>12769</c:v>
                </c:pt>
                <c:pt idx="19">
                  <c:v>12625</c:v>
                </c:pt>
                <c:pt idx="20">
                  <c:v>12382</c:v>
                </c:pt>
                <c:pt idx="21">
                  <c:v>12690</c:v>
                </c:pt>
                <c:pt idx="22">
                  <c:v>12898</c:v>
                </c:pt>
                <c:pt idx="23">
                  <c:v>12713</c:v>
                </c:pt>
              </c:numCache>
            </c:numRef>
          </c:val>
          <c:smooth val="0"/>
        </c:ser>
        <c:ser>
          <c:idx val="4"/>
          <c:order val="4"/>
          <c:tx>
            <c:strRef>
              <c:f>Sheet5!$G$1</c:f>
              <c:strCache>
                <c:ptCount val="1"/>
                <c:pt idx="0">
                  <c:v>相談件数</c:v>
                </c:pt>
              </c:strCache>
            </c:strRef>
          </c:tx>
          <c:spPr>
            <a:ln w="10554">
              <a:solidFill>
                <a:srgbClr val="00FF00"/>
              </a:solidFill>
              <a:prstDash val="solid"/>
            </a:ln>
          </c:spPr>
          <c:marker>
            <c:symbol val="star"/>
            <c:size val="4"/>
            <c:spPr>
              <a:noFill/>
              <a:ln>
                <a:solidFill>
                  <a:srgbClr val="00FF00"/>
                </a:solidFill>
                <a:prstDash val="solid"/>
              </a:ln>
            </c:spPr>
          </c:marker>
          <c:cat>
            <c:strRef>
              <c:f>Sheet5!$A$2:$A$26</c:f>
              <c:strCache>
                <c:ptCount val="25"/>
                <c:pt idx="0">
                  <c:v>96.４月</c:v>
                </c:pt>
                <c:pt idx="1">
                  <c:v>96.5月</c:v>
                </c:pt>
                <c:pt idx="2">
                  <c:v>96.6月</c:v>
                </c:pt>
                <c:pt idx="3">
                  <c:v>96.7月</c:v>
                </c:pt>
                <c:pt idx="4">
                  <c:v>96.8月</c:v>
                </c:pt>
                <c:pt idx="5">
                  <c:v>96.9月</c:v>
                </c:pt>
                <c:pt idx="6">
                  <c:v>96.10月</c:v>
                </c:pt>
                <c:pt idx="7">
                  <c:v>96.11月</c:v>
                </c:pt>
                <c:pt idx="8">
                  <c:v>96.12月</c:v>
                </c:pt>
                <c:pt idx="9">
                  <c:v>97.１月</c:v>
                </c:pt>
                <c:pt idx="10">
                  <c:v>97.2月</c:v>
                </c:pt>
                <c:pt idx="11">
                  <c:v>97.3月</c:v>
                </c:pt>
                <c:pt idx="12">
                  <c:v>97.４月</c:v>
                </c:pt>
                <c:pt idx="13">
                  <c:v>97.5月</c:v>
                </c:pt>
                <c:pt idx="14">
                  <c:v>97.6月</c:v>
                </c:pt>
                <c:pt idx="15">
                  <c:v>97.7月</c:v>
                </c:pt>
                <c:pt idx="16">
                  <c:v>97.8月</c:v>
                </c:pt>
                <c:pt idx="17">
                  <c:v>97.9月</c:v>
                </c:pt>
                <c:pt idx="18">
                  <c:v>97.10月</c:v>
                </c:pt>
                <c:pt idx="19">
                  <c:v>97.11月</c:v>
                </c:pt>
                <c:pt idx="20">
                  <c:v>97.12月</c:v>
                </c:pt>
                <c:pt idx="21">
                  <c:v>98.１月</c:v>
                </c:pt>
                <c:pt idx="22">
                  <c:v>98.2月</c:v>
                </c:pt>
                <c:pt idx="23">
                  <c:v>98.3月</c:v>
                </c:pt>
                <c:pt idx="24">
                  <c:v>98.4月</c:v>
                </c:pt>
              </c:strCache>
            </c:strRef>
          </c:cat>
          <c:val>
            <c:numRef>
              <c:f>Sheet5!$G$2:$G$26</c:f>
              <c:numCache>
                <c:formatCode>#,##0_);[Red]\(#,##0\)</c:formatCode>
                <c:ptCount val="25"/>
                <c:pt idx="0">
                  <c:v>2094</c:v>
                </c:pt>
                <c:pt idx="1">
                  <c:v>2251</c:v>
                </c:pt>
                <c:pt idx="2">
                  <c:v>1984</c:v>
                </c:pt>
                <c:pt idx="3">
                  <c:v>1813</c:v>
                </c:pt>
                <c:pt idx="4">
                  <c:v>1565</c:v>
                </c:pt>
                <c:pt idx="5">
                  <c:v>1493</c:v>
                </c:pt>
                <c:pt idx="6">
                  <c:v>1481</c:v>
                </c:pt>
                <c:pt idx="7">
                  <c:v>1224</c:v>
                </c:pt>
                <c:pt idx="8">
                  <c:v>1427</c:v>
                </c:pt>
                <c:pt idx="9">
                  <c:v>1714</c:v>
                </c:pt>
                <c:pt idx="10">
                  <c:v>1299</c:v>
                </c:pt>
                <c:pt idx="11">
                  <c:v>1468</c:v>
                </c:pt>
                <c:pt idx="12">
                  <c:v>2440</c:v>
                </c:pt>
                <c:pt idx="13">
                  <c:v>2396</c:v>
                </c:pt>
                <c:pt idx="14">
                  <c:v>2769</c:v>
                </c:pt>
                <c:pt idx="15">
                  <c:v>2265</c:v>
                </c:pt>
                <c:pt idx="16">
                  <c:v>2170</c:v>
                </c:pt>
                <c:pt idx="17">
                  <c:v>2208</c:v>
                </c:pt>
                <c:pt idx="18">
                  <c:v>2606</c:v>
                </c:pt>
                <c:pt idx="19">
                  <c:v>2234</c:v>
                </c:pt>
                <c:pt idx="20">
                  <c:v>2015</c:v>
                </c:pt>
                <c:pt idx="21">
                  <c:v>2543</c:v>
                </c:pt>
                <c:pt idx="22">
                  <c:v>2189</c:v>
                </c:pt>
                <c:pt idx="23">
                  <c:v>2493</c:v>
                </c:pt>
                <c:pt idx="24">
                  <c:v>2846</c:v>
                </c:pt>
              </c:numCache>
            </c:numRef>
          </c:val>
          <c:smooth val="0"/>
        </c:ser>
        <c:dLbls>
          <c:showLegendKey val="0"/>
          <c:showVal val="0"/>
          <c:showCatName val="0"/>
          <c:showSerName val="0"/>
          <c:showPercent val="0"/>
          <c:showBubbleSize val="0"/>
        </c:dLbls>
        <c:marker val="1"/>
        <c:smooth val="0"/>
        <c:axId val="394929488"/>
        <c:axId val="394929880"/>
      </c:lineChart>
      <c:catAx>
        <c:axId val="394929096"/>
        <c:scaling>
          <c:orientation val="minMax"/>
        </c:scaling>
        <c:delete val="0"/>
        <c:axPos val="b"/>
        <c:numFmt formatCode="General" sourceLinked="1"/>
        <c:majorTickMark val="in"/>
        <c:minorTickMark val="none"/>
        <c:tickLblPos val="nextTo"/>
        <c:spPr>
          <a:ln w="2639">
            <a:solidFill>
              <a:srgbClr val="000000"/>
            </a:solidFill>
            <a:prstDash val="solid"/>
          </a:ln>
        </c:spPr>
        <c:txPr>
          <a:bodyPr rot="0" vert="wordArtVertRtl"/>
          <a:lstStyle/>
          <a:p>
            <a:pPr>
              <a:defRPr sz="748" b="0" i="0" u="none" strike="noStrike" baseline="0">
                <a:solidFill>
                  <a:srgbClr val="000000"/>
                </a:solidFill>
                <a:latin typeface="ＭＳ Ｐゴシック"/>
                <a:ea typeface="ＭＳ Ｐゴシック"/>
                <a:cs typeface="ＭＳ Ｐゴシック"/>
              </a:defRPr>
            </a:pPr>
            <a:endParaRPr lang="ja-JP"/>
          </a:p>
        </c:txPr>
        <c:crossAx val="394935368"/>
        <c:crosses val="autoZero"/>
        <c:auto val="0"/>
        <c:lblAlgn val="ctr"/>
        <c:lblOffset val="100"/>
        <c:tickLblSkip val="2"/>
        <c:tickMarkSkip val="1"/>
        <c:noMultiLvlLbl val="0"/>
      </c:catAx>
      <c:valAx>
        <c:axId val="394935368"/>
        <c:scaling>
          <c:orientation val="minMax"/>
        </c:scaling>
        <c:delete val="0"/>
        <c:axPos val="l"/>
        <c:numFmt formatCode="#,##0_);[Red]\(#,##0\)" sourceLinked="1"/>
        <c:majorTickMark val="in"/>
        <c:minorTickMark val="none"/>
        <c:tickLblPos val="nextTo"/>
        <c:spPr>
          <a:ln w="2639">
            <a:solidFill>
              <a:srgbClr val="000000"/>
            </a:solidFill>
            <a:prstDash val="solid"/>
          </a:ln>
        </c:spPr>
        <c:txPr>
          <a:bodyPr rot="0" vert="horz"/>
          <a:lstStyle/>
          <a:p>
            <a:pPr>
              <a:defRPr sz="748" b="0" i="0" u="none" strike="noStrike" baseline="0">
                <a:solidFill>
                  <a:srgbClr val="000000"/>
                </a:solidFill>
                <a:latin typeface="ＭＳ Ｐゴシック"/>
                <a:ea typeface="ＭＳ Ｐゴシック"/>
                <a:cs typeface="ＭＳ Ｐゴシック"/>
              </a:defRPr>
            </a:pPr>
            <a:endParaRPr lang="ja-JP"/>
          </a:p>
        </c:txPr>
        <c:crossAx val="394929096"/>
        <c:crosses val="autoZero"/>
        <c:crossBetween val="between"/>
      </c:valAx>
      <c:catAx>
        <c:axId val="394929488"/>
        <c:scaling>
          <c:orientation val="minMax"/>
        </c:scaling>
        <c:delete val="1"/>
        <c:axPos val="b"/>
        <c:numFmt formatCode="General" sourceLinked="1"/>
        <c:majorTickMark val="out"/>
        <c:minorTickMark val="none"/>
        <c:tickLblPos val="nextTo"/>
        <c:crossAx val="394929880"/>
        <c:crosses val="autoZero"/>
        <c:auto val="0"/>
        <c:lblAlgn val="ctr"/>
        <c:lblOffset val="100"/>
        <c:noMultiLvlLbl val="0"/>
      </c:catAx>
      <c:valAx>
        <c:axId val="394929880"/>
        <c:scaling>
          <c:orientation val="minMax"/>
        </c:scaling>
        <c:delete val="0"/>
        <c:axPos val="r"/>
        <c:numFmt formatCode="#,##0_);[Red]\(#,##0\)" sourceLinked="1"/>
        <c:majorTickMark val="in"/>
        <c:minorTickMark val="none"/>
        <c:tickLblPos val="nextTo"/>
        <c:spPr>
          <a:ln w="2639">
            <a:solidFill>
              <a:srgbClr val="000000"/>
            </a:solidFill>
            <a:prstDash val="solid"/>
          </a:ln>
        </c:spPr>
        <c:txPr>
          <a:bodyPr rot="0" vert="horz"/>
          <a:lstStyle/>
          <a:p>
            <a:pPr>
              <a:defRPr sz="748" b="0" i="0" u="none" strike="noStrike" baseline="0">
                <a:solidFill>
                  <a:srgbClr val="000000"/>
                </a:solidFill>
                <a:latin typeface="ＭＳ Ｐゴシック"/>
                <a:ea typeface="ＭＳ Ｐゴシック"/>
                <a:cs typeface="ＭＳ Ｐゴシック"/>
              </a:defRPr>
            </a:pPr>
            <a:endParaRPr lang="ja-JP"/>
          </a:p>
        </c:txPr>
        <c:crossAx val="394929488"/>
        <c:crosses val="max"/>
        <c:crossBetween val="between"/>
      </c:valAx>
      <c:spPr>
        <a:solidFill>
          <a:srgbClr val="C0C0C0"/>
        </a:solidFill>
        <a:ln w="10554">
          <a:solidFill>
            <a:srgbClr val="808080"/>
          </a:solidFill>
          <a:prstDash val="solid"/>
        </a:ln>
      </c:spPr>
    </c:plotArea>
    <c:legend>
      <c:legendPos val="t"/>
      <c:layout>
        <c:manualLayout>
          <c:xMode val="edge"/>
          <c:yMode val="edge"/>
          <c:x val="0.1744186046511628"/>
          <c:y val="7.4257425742574254E-3"/>
          <c:w val="0.65988372093023251"/>
          <c:h val="5.6930693069306933E-2"/>
        </c:manualLayout>
      </c:layout>
      <c:overlay val="0"/>
      <c:spPr>
        <a:solidFill>
          <a:srgbClr val="FFFFFF"/>
        </a:solidFill>
        <a:ln w="2639">
          <a:solidFill>
            <a:srgbClr val="000000"/>
          </a:solidFill>
          <a:prstDash val="solid"/>
        </a:ln>
      </c:spPr>
      <c:txPr>
        <a:bodyPr/>
        <a:lstStyle/>
        <a:p>
          <a:pPr>
            <a:defRPr sz="839"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2639">
      <a:solidFill>
        <a:srgbClr val="000000"/>
      </a:solidFill>
      <a:prstDash val="solid"/>
    </a:ln>
  </c:spPr>
  <c:txPr>
    <a:bodyPr/>
    <a:lstStyle/>
    <a:p>
      <a:pPr>
        <a:defRPr sz="914"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286</Words>
  <Characters>1635</Characters>
  <Application>Microsoft Office Word</Application>
  <DocSecurity>8</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1998-05-08T10:02:00Z</cp:lastPrinted>
  <dcterms:created xsi:type="dcterms:W3CDTF">2015-01-19T06:24:00Z</dcterms:created>
  <dcterms:modified xsi:type="dcterms:W3CDTF">2015-02-01T06:20:00Z</dcterms:modified>
</cp:coreProperties>
</file>