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642" w:rsidRDefault="00CB2222">
      <w:pPr>
        <w:rPr>
          <w:rFonts w:eastAsia="FGＮＴＣ新楷書体"/>
        </w:rPr>
      </w:pPr>
      <w:r>
        <w:rPr>
          <w:rFonts w:eastAsia="ＤＦＰPOP体" w:hint="eastAsia"/>
          <w:sz w:val="28"/>
        </w:rPr>
        <w:t>大阪府知事</w:t>
      </w:r>
      <w:r>
        <w:rPr>
          <w:rFonts w:hint="eastAsia"/>
        </w:rPr>
        <w:t xml:space="preserve"> </w:t>
      </w:r>
      <w:r>
        <w:rPr>
          <w:rFonts w:eastAsia="HG正楷書体-PRO" w:hint="eastAsia"/>
          <w:b/>
          <w:sz w:val="32"/>
        </w:rPr>
        <w:t>横山ノック殿</w:t>
      </w:r>
    </w:p>
    <w:p w:rsidR="00D97642" w:rsidRDefault="00CB2222">
      <w:pPr>
        <w:rPr>
          <w:rFonts w:eastAsia="HG正楷書体-PRO"/>
          <w:b/>
          <w:sz w:val="32"/>
        </w:rPr>
      </w:pPr>
      <w:r>
        <w:rPr>
          <w:rFonts w:eastAsia="ＤＦＰPOP体" w:hint="eastAsia"/>
          <w:sz w:val="28"/>
        </w:rPr>
        <w:t>大</w:t>
      </w:r>
      <w:r>
        <w:rPr>
          <w:rFonts w:eastAsia="ＤＦＰPOP体" w:hint="eastAsia"/>
          <w:sz w:val="28"/>
        </w:rPr>
        <w:t xml:space="preserve"> </w:t>
      </w:r>
      <w:r>
        <w:rPr>
          <w:rFonts w:eastAsia="ＤＦＰPOP体" w:hint="eastAsia"/>
          <w:sz w:val="28"/>
        </w:rPr>
        <w:t>阪</w:t>
      </w:r>
      <w:r>
        <w:rPr>
          <w:rFonts w:eastAsia="ＤＦＰPOP体" w:hint="eastAsia"/>
          <w:sz w:val="28"/>
        </w:rPr>
        <w:t xml:space="preserve"> </w:t>
      </w:r>
      <w:r>
        <w:rPr>
          <w:rFonts w:eastAsia="ＤＦＰPOP体" w:hint="eastAsia"/>
          <w:sz w:val="28"/>
        </w:rPr>
        <w:t>市長</w:t>
      </w:r>
      <w:r>
        <w:rPr>
          <w:rFonts w:hint="eastAsia"/>
        </w:rPr>
        <w:t xml:space="preserve">  </w:t>
      </w:r>
      <w:r>
        <w:rPr>
          <w:rFonts w:eastAsia="HG正楷書体-PRO" w:hint="eastAsia"/>
          <w:b/>
          <w:sz w:val="32"/>
        </w:rPr>
        <w:t>磯村</w:t>
      </w:r>
      <w:r>
        <w:rPr>
          <w:rFonts w:eastAsia="HG正楷書体-PRO" w:hint="eastAsia"/>
          <w:b/>
          <w:sz w:val="32"/>
        </w:rPr>
        <w:t xml:space="preserve"> </w:t>
      </w:r>
      <w:r>
        <w:rPr>
          <w:rFonts w:eastAsia="HG正楷書体-PRO" w:hint="eastAsia"/>
          <w:b/>
          <w:sz w:val="32"/>
        </w:rPr>
        <w:t>隆文殿</w:t>
      </w:r>
    </w:p>
    <w:p w:rsidR="00D97642" w:rsidRDefault="00CB2222">
      <w:pPr>
        <w:spacing w:line="360" w:lineRule="exact"/>
        <w:jc w:val="right"/>
        <w:rPr>
          <w:rFonts w:eastAsia="ＨＧｺﾞｼｯｸE-PRO"/>
          <w:b/>
          <w:sz w:val="28"/>
        </w:rPr>
      </w:pPr>
      <w:r>
        <w:rPr>
          <w:rFonts w:eastAsia="ＨＧｺﾞｼｯｸE-PRO" w:hint="eastAsia"/>
          <w:b/>
          <w:sz w:val="28"/>
        </w:rPr>
        <w:t>釜ヶ崎反失業連絡会</w:t>
      </w:r>
    </w:p>
    <w:p w:rsidR="00D97642" w:rsidRDefault="00CB2222">
      <w:pPr>
        <w:spacing w:line="360" w:lineRule="exact"/>
        <w:jc w:val="right"/>
        <w:rPr>
          <w:sz w:val="20"/>
        </w:rPr>
      </w:pPr>
      <w:r>
        <w:rPr>
          <w:rFonts w:hint="eastAsia"/>
          <w:sz w:val="20"/>
        </w:rPr>
        <w:t>大阪市西成区萩之茶屋</w:t>
      </w:r>
      <w:r>
        <w:rPr>
          <w:rFonts w:hint="eastAsia"/>
          <w:sz w:val="20"/>
        </w:rPr>
        <w:t>3</w:t>
      </w:r>
      <w:r>
        <w:rPr>
          <w:rFonts w:hint="eastAsia"/>
          <w:sz w:val="20"/>
        </w:rPr>
        <w:t>－</w:t>
      </w:r>
      <w:r>
        <w:rPr>
          <w:rFonts w:hint="eastAsia"/>
          <w:sz w:val="20"/>
        </w:rPr>
        <w:t>1</w:t>
      </w:r>
      <w:r>
        <w:rPr>
          <w:rFonts w:hint="eastAsia"/>
          <w:sz w:val="20"/>
        </w:rPr>
        <w:t>－</w:t>
      </w:r>
      <w:r>
        <w:rPr>
          <w:rFonts w:hint="eastAsia"/>
          <w:sz w:val="20"/>
        </w:rPr>
        <w:t>10</w:t>
      </w:r>
      <w:r>
        <w:rPr>
          <w:rFonts w:hint="eastAsia"/>
          <w:sz w:val="20"/>
        </w:rPr>
        <w:t>ふるさとの家気付</w:t>
      </w:r>
    </w:p>
    <w:p w:rsidR="00D97642" w:rsidRDefault="00D97642">
      <w:pPr>
        <w:jc w:val="right"/>
        <w:rPr>
          <w:sz w:val="20"/>
        </w:rPr>
      </w:pPr>
    </w:p>
    <w:p w:rsidR="00D97642" w:rsidRDefault="00CB2222">
      <w:pPr>
        <w:jc w:val="center"/>
        <w:rPr>
          <w:b/>
          <w:sz w:val="24"/>
        </w:rPr>
      </w:pPr>
      <w:r>
        <w:rPr>
          <w:rFonts w:hint="eastAsia"/>
          <w:b/>
          <w:sz w:val="24"/>
        </w:rPr>
        <w:t>新時代の釜ヶ崎（あいりん地区）対策を求める</w:t>
      </w:r>
    </w:p>
    <w:p w:rsidR="00D97642" w:rsidRDefault="00D97642">
      <w:pPr>
        <w:rPr>
          <w:sz w:val="20"/>
        </w:rPr>
      </w:pPr>
    </w:p>
    <w:p w:rsidR="00D97642" w:rsidRPr="00C30998" w:rsidRDefault="00CB2222">
      <w:pPr>
        <w:spacing w:line="80" w:lineRule="atLeast"/>
        <w:ind w:firstLine="216"/>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まず、大阪府・大阪市が手を携えて「緊急対策」に取り組まれたことに敬意を表したい。</w:t>
      </w:r>
    </w:p>
    <w:p w:rsidR="00D97642" w:rsidRPr="00C30998" w:rsidRDefault="00CB2222">
      <w:pPr>
        <w:spacing w:line="80" w:lineRule="atLeast"/>
        <w:ind w:firstLine="216"/>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６・７月のセンター夜間開放は、限られた数とは言え、野宿を余儀なくされた労働者に、少なくとも睡眠時に他者から危害を加えられる心配のない夜を提供した。6月から8月中旬までのカンパンの支給は貴重な一食を提供した。労働者の実際の必要からすれば、本当に最低限の、しかも時期の限られた対策ではあったが、釜ヶ崎の新しい事態に積極的に対応していこうとの決意の現れとして高く評価したい。</w:t>
      </w:r>
    </w:p>
    <w:p w:rsidR="00D97642" w:rsidRPr="00C30998" w:rsidRDefault="00CB2222">
      <w:pPr>
        <w:spacing w:line="80" w:lineRule="atLeast"/>
        <w:ind w:firstLine="216"/>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同様に、夜間開放やカンパン支給を実質的に担った当連絡会また労働者の努力も評価されてしかるべきだと考える。</w:t>
      </w:r>
    </w:p>
    <w:p w:rsidR="00D97642" w:rsidRPr="00C30998" w:rsidRDefault="00CB2222">
      <w:pPr>
        <w:spacing w:line="80" w:lineRule="atLeast"/>
        <w:ind w:firstLine="216"/>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「緊急対策」初年度を以上のようにまとめた上で、「緊急対策」の域を脱した本格的な対策を求める。</w:t>
      </w:r>
    </w:p>
    <w:p w:rsidR="00D97642" w:rsidRPr="0030333E" w:rsidRDefault="00CB2222">
      <w:pPr>
        <w:numPr>
          <w:ilvl w:val="0"/>
          <w:numId w:val="2"/>
        </w:numPr>
        <w:spacing w:line="80" w:lineRule="atLeast"/>
        <w:rPr>
          <w:rFonts w:asciiTheme="minorEastAsia" w:eastAsiaTheme="minorEastAsia" w:hAnsiTheme="minorEastAsia"/>
          <w:b/>
          <w:w w:val="90"/>
          <w:szCs w:val="21"/>
        </w:rPr>
      </w:pPr>
      <w:r w:rsidRPr="0030333E">
        <w:rPr>
          <w:rFonts w:asciiTheme="minorEastAsia" w:eastAsiaTheme="minorEastAsia" w:hAnsiTheme="minorEastAsia" w:hint="eastAsia"/>
          <w:b/>
          <w:w w:val="90"/>
          <w:szCs w:val="21"/>
        </w:rPr>
        <w:t>労働者の必要に合致した｢緊急対策｣を打ち出されたい。</w:t>
      </w:r>
    </w:p>
    <w:p w:rsidR="00D97642" w:rsidRPr="00C30998" w:rsidRDefault="00CB2222">
      <w:pPr>
        <w:spacing w:line="40" w:lineRule="atLeast"/>
        <w:ind w:left="425"/>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釜ヶ崎の仕事量の急激な増大は見込まれない。来年4月以降も今年と同様、あるいは今年以上に仕事量が不足する事態になることが十分予想される。ようするに、今年同様の｢緊急事態｣が毎年繰り返されるということであり、今年｢緊急対策｣の必要が認められたのであれば、来年以降も当然「緊急対策」の必要は認められるはずである。しかし、その中身は十分な準備期間のあるなしの違いにより、労働者の必要に応じたものに、質的に高められるべきである。</w:t>
      </w:r>
    </w:p>
    <w:p w:rsidR="00D97642" w:rsidRPr="00C30998" w:rsidRDefault="00CB2222">
      <w:pPr>
        <w:numPr>
          <w:ilvl w:val="0"/>
          <w:numId w:val="4"/>
        </w:numPr>
        <w:tabs>
          <w:tab w:val="clear" w:pos="425"/>
          <w:tab w:val="num" w:pos="850"/>
        </w:tabs>
        <w:spacing w:line="80" w:lineRule="atLeast"/>
        <w:ind w:left="850"/>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早急に、ドヤ券・食券の発行を開始されたい</w:t>
      </w:r>
    </w:p>
    <w:p w:rsidR="00D97642" w:rsidRPr="00C30998" w:rsidRDefault="00CB2222">
      <w:pPr>
        <w:numPr>
          <w:ilvl w:val="0"/>
          <w:numId w:val="3"/>
        </w:numPr>
        <w:tabs>
          <w:tab w:val="clear" w:pos="425"/>
          <w:tab w:val="num" w:pos="850"/>
        </w:tabs>
        <w:spacing w:line="80" w:lineRule="atLeast"/>
        <w:ind w:left="850"/>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早急に、ドヤでの居宅保護を認められたい</w:t>
      </w:r>
    </w:p>
    <w:p w:rsidR="00D97642" w:rsidRPr="0030333E" w:rsidRDefault="00CB2222">
      <w:pPr>
        <w:numPr>
          <w:ilvl w:val="0"/>
          <w:numId w:val="2"/>
        </w:numPr>
        <w:spacing w:line="80" w:lineRule="atLeast"/>
        <w:rPr>
          <w:rFonts w:asciiTheme="minorEastAsia" w:eastAsiaTheme="minorEastAsia" w:hAnsiTheme="minorEastAsia"/>
          <w:b/>
          <w:w w:val="90"/>
          <w:szCs w:val="21"/>
        </w:rPr>
      </w:pPr>
      <w:r w:rsidRPr="0030333E">
        <w:rPr>
          <w:rFonts w:asciiTheme="minorEastAsia" w:eastAsiaTheme="minorEastAsia" w:hAnsiTheme="minorEastAsia" w:hint="eastAsia"/>
          <w:b/>
          <w:w w:val="90"/>
          <w:szCs w:val="21"/>
        </w:rPr>
        <w:t>就労対策を確立されたい。</w:t>
      </w:r>
    </w:p>
    <w:p w:rsidR="00D97642" w:rsidRPr="00C30998" w:rsidRDefault="00CB2222">
      <w:pPr>
        <w:numPr>
          <w:ilvl w:val="0"/>
          <w:numId w:val="5"/>
        </w:numPr>
        <w:tabs>
          <w:tab w:val="clear" w:pos="425"/>
          <w:tab w:val="num" w:pos="850"/>
        </w:tabs>
        <w:spacing w:line="80" w:lineRule="atLeast"/>
        <w:ind w:left="850"/>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公共工事への日雇労働者雇用を、一定割合で義務づけられたい。</w:t>
      </w:r>
    </w:p>
    <w:p w:rsidR="00D97642" w:rsidRPr="00C30998" w:rsidRDefault="00CB2222">
      <w:pPr>
        <w:numPr>
          <w:ilvl w:val="0"/>
          <w:numId w:val="5"/>
        </w:numPr>
        <w:tabs>
          <w:tab w:val="clear" w:pos="425"/>
          <w:tab w:val="num" w:pos="850"/>
        </w:tabs>
        <w:spacing w:line="80" w:lineRule="atLeast"/>
        <w:ind w:left="850"/>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各区に「リサイクルセンター」を設置し、釜ヶ崎労働者の就労場所とすること</w:t>
      </w:r>
    </w:p>
    <w:p w:rsidR="00D97642" w:rsidRPr="00C30998" w:rsidRDefault="00CB2222">
      <w:pPr>
        <w:spacing w:line="80" w:lineRule="atLeast"/>
        <w:ind w:left="851"/>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各区に生ゴミ以外の一時集積所を設け、資源ごとの分別を徹底し、再利用を計ることは人類の義務に応える道である。釜ヶ崎労働者は分別作業を担うことで人類の未来に貢献する。とりあえず、各区百人として2,400人、交代要員を入れて3,000人の就労が可能となる。経費は産業界に負担を求める大義名分もある。</w:t>
      </w:r>
    </w:p>
    <w:p w:rsidR="00D97642" w:rsidRPr="00C30998" w:rsidRDefault="00CB2222">
      <w:pPr>
        <w:numPr>
          <w:ilvl w:val="0"/>
          <w:numId w:val="13"/>
        </w:numPr>
        <w:tabs>
          <w:tab w:val="clear" w:pos="425"/>
          <w:tab w:val="num" w:pos="857"/>
        </w:tabs>
        <w:spacing w:line="80" w:lineRule="atLeast"/>
        <w:ind w:left="857"/>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高齢者清掃事業枠を300名まで増員されたい。</w:t>
      </w:r>
    </w:p>
    <w:p w:rsidR="00D97642" w:rsidRPr="00C30998" w:rsidRDefault="00CB2222">
      <w:pPr>
        <w:spacing w:line="80" w:lineRule="atLeast"/>
        <w:ind w:left="851"/>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とりわけ大阪府は通年化を含め、増員に真剣に取り組まれたい。</w:t>
      </w:r>
    </w:p>
    <w:p w:rsidR="00D97642" w:rsidRPr="0030333E" w:rsidRDefault="00CB2222">
      <w:pPr>
        <w:numPr>
          <w:ilvl w:val="0"/>
          <w:numId w:val="2"/>
        </w:numPr>
        <w:spacing w:line="80" w:lineRule="atLeast"/>
        <w:rPr>
          <w:rFonts w:asciiTheme="minorEastAsia" w:eastAsiaTheme="minorEastAsia" w:hAnsiTheme="minorEastAsia"/>
          <w:b/>
          <w:w w:val="90"/>
          <w:szCs w:val="21"/>
        </w:rPr>
      </w:pPr>
      <w:r w:rsidRPr="0030333E">
        <w:rPr>
          <w:rFonts w:asciiTheme="minorEastAsia" w:eastAsiaTheme="minorEastAsia" w:hAnsiTheme="minorEastAsia" w:hint="eastAsia"/>
          <w:b/>
          <w:w w:val="90"/>
          <w:szCs w:val="21"/>
        </w:rPr>
        <w:t>釜ヶ崎地区あるいは周辺に低家賃住宅を建設されたい。</w:t>
      </w:r>
      <w:bookmarkStart w:id="0" w:name="_GoBack"/>
      <w:bookmarkEnd w:id="0"/>
    </w:p>
    <w:p w:rsidR="00D97642" w:rsidRPr="00C30998" w:rsidRDefault="00CB2222">
      <w:pPr>
        <w:numPr>
          <w:ilvl w:val="0"/>
          <w:numId w:val="2"/>
        </w:numPr>
        <w:spacing w:line="80" w:lineRule="atLeast"/>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以上について議会に提案されたい。</w:t>
      </w:r>
    </w:p>
    <w:p w:rsidR="00D97642" w:rsidRPr="00C30998" w:rsidRDefault="00CB2222">
      <w:pPr>
        <w:numPr>
          <w:ilvl w:val="0"/>
          <w:numId w:val="2"/>
        </w:numPr>
        <w:spacing w:line="80" w:lineRule="atLeast"/>
        <w:rPr>
          <w:rFonts w:asciiTheme="minorEastAsia" w:eastAsiaTheme="minorEastAsia" w:hAnsiTheme="minorEastAsia"/>
          <w:w w:val="90"/>
          <w:szCs w:val="21"/>
        </w:rPr>
      </w:pPr>
      <w:r w:rsidRPr="00C30998">
        <w:rPr>
          <w:rFonts w:asciiTheme="minorEastAsia" w:eastAsiaTheme="minorEastAsia" w:hAnsiTheme="minorEastAsia" w:hint="eastAsia"/>
          <w:w w:val="90"/>
          <w:szCs w:val="21"/>
        </w:rPr>
        <w:t>以上について</w:t>
      </w:r>
      <w:r w:rsidR="00227C8E">
        <w:rPr>
          <w:rFonts w:asciiTheme="minorEastAsia" w:eastAsiaTheme="minorEastAsia" w:hAnsiTheme="minorEastAsia" w:hint="eastAsia"/>
          <w:w w:val="90"/>
          <w:szCs w:val="21"/>
        </w:rPr>
        <w:t>当</w:t>
      </w:r>
      <w:r w:rsidRPr="00C30998">
        <w:rPr>
          <w:rFonts w:asciiTheme="minorEastAsia" w:eastAsiaTheme="minorEastAsia" w:hAnsiTheme="minorEastAsia" w:hint="eastAsia"/>
          <w:w w:val="90"/>
          <w:szCs w:val="21"/>
        </w:rPr>
        <w:t>連絡会と話し合う場を設けられたい。</w:t>
      </w:r>
    </w:p>
    <w:p w:rsidR="00CB2222" w:rsidRPr="00227C8E" w:rsidRDefault="00CB2222">
      <w:pPr>
        <w:spacing w:line="80" w:lineRule="atLeast"/>
        <w:rPr>
          <w:rFonts w:asciiTheme="minorEastAsia" w:eastAsiaTheme="minorEastAsia" w:hAnsiTheme="minorEastAsia"/>
          <w:szCs w:val="21"/>
        </w:rPr>
      </w:pPr>
    </w:p>
    <w:sectPr w:rsidR="00CB2222" w:rsidRPr="00227C8E">
      <w:pgSz w:w="11906" w:h="16838" w:code="9"/>
      <w:pgMar w:top="1418" w:right="1418" w:bottom="1418" w:left="1418"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72C" w:rsidRDefault="0039372C" w:rsidP="00C30998">
      <w:r>
        <w:separator/>
      </w:r>
    </w:p>
  </w:endnote>
  <w:endnote w:type="continuationSeparator" w:id="0">
    <w:p w:rsidR="0039372C" w:rsidRDefault="0039372C" w:rsidP="00C3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POP体">
    <w:altName w:val="ＭＳ Ｐ明朝"/>
    <w:charset w:val="80"/>
    <w:family w:val="decorative"/>
    <w:pitch w:val="variable"/>
    <w:sig w:usb0="00000000" w:usb1="08070000" w:usb2="00000010" w:usb3="00000000" w:csb0="00020000" w:csb1="00000000"/>
  </w:font>
  <w:font w:name="FGＮＴＣ新楷書体">
    <w:panose1 w:val="03000709000000000000"/>
    <w:charset w:val="80"/>
    <w:family w:val="script"/>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ＨＧｺﾞｼｯｸE-PRO">
    <w:panose1 w:val="020B0904090205080203"/>
    <w:charset w:val="80"/>
    <w:family w:val="modern"/>
    <w:pitch w:val="variable"/>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72C" w:rsidRDefault="0039372C" w:rsidP="00C30998">
      <w:r>
        <w:separator/>
      </w:r>
    </w:p>
  </w:footnote>
  <w:footnote w:type="continuationSeparator" w:id="0">
    <w:p w:rsidR="0039372C" w:rsidRDefault="0039372C" w:rsidP="00C30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E1A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nsid w:val="1EB074D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nsid w:val="2A455EA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nsid w:val="3462531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nsid w:val="3923248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nsid w:val="3D791BE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nsid w:val="4137199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nsid w:val="50A5133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nsid w:val="5C501FD0"/>
    <w:multiLevelType w:val="singleLevel"/>
    <w:tmpl w:val="0409000F"/>
    <w:lvl w:ilvl="0">
      <w:start w:val="1"/>
      <w:numFmt w:val="decimal"/>
      <w:lvlText w:val="%1."/>
      <w:lvlJc w:val="left"/>
      <w:pPr>
        <w:tabs>
          <w:tab w:val="num" w:pos="425"/>
        </w:tabs>
        <w:ind w:left="425" w:hanging="425"/>
      </w:pPr>
    </w:lvl>
  </w:abstractNum>
  <w:abstractNum w:abstractNumId="9">
    <w:nsid w:val="602063B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nsid w:val="60F55DB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1">
    <w:nsid w:val="6ADC57FD"/>
    <w:multiLevelType w:val="singleLevel"/>
    <w:tmpl w:val="0409000F"/>
    <w:lvl w:ilvl="0">
      <w:start w:val="1"/>
      <w:numFmt w:val="decimal"/>
      <w:lvlText w:val="%1."/>
      <w:lvlJc w:val="left"/>
      <w:pPr>
        <w:tabs>
          <w:tab w:val="num" w:pos="425"/>
        </w:tabs>
        <w:ind w:left="425" w:hanging="425"/>
      </w:pPr>
    </w:lvl>
  </w:abstractNum>
  <w:abstractNum w:abstractNumId="12">
    <w:nsid w:val="792D139E"/>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11"/>
  </w:num>
  <w:num w:numId="2">
    <w:abstractNumId w:val="8"/>
  </w:num>
  <w:num w:numId="3">
    <w:abstractNumId w:val="4"/>
  </w:num>
  <w:num w:numId="4">
    <w:abstractNumId w:val="10"/>
  </w:num>
  <w:num w:numId="5">
    <w:abstractNumId w:val="5"/>
  </w:num>
  <w:num w:numId="6">
    <w:abstractNumId w:val="3"/>
  </w:num>
  <w:num w:numId="7">
    <w:abstractNumId w:val="2"/>
  </w:num>
  <w:num w:numId="8">
    <w:abstractNumId w:val="7"/>
  </w:num>
  <w:num w:numId="9">
    <w:abstractNumId w:val="1"/>
  </w:num>
  <w:num w:numId="10">
    <w:abstractNumId w:val="9"/>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63"/>
    <w:rsid w:val="000F3A87"/>
    <w:rsid w:val="00227C8E"/>
    <w:rsid w:val="0030333E"/>
    <w:rsid w:val="0039372C"/>
    <w:rsid w:val="00C30998"/>
    <w:rsid w:val="00CB2222"/>
    <w:rsid w:val="00D97642"/>
    <w:rsid w:val="00E1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FE037E7-C73F-4812-9C4D-E9E8F6F1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998"/>
    <w:pPr>
      <w:tabs>
        <w:tab w:val="center" w:pos="4252"/>
        <w:tab w:val="right" w:pos="8504"/>
      </w:tabs>
      <w:snapToGrid w:val="0"/>
    </w:pPr>
  </w:style>
  <w:style w:type="character" w:customStyle="1" w:styleId="a4">
    <w:name w:val="ヘッダー (文字)"/>
    <w:basedOn w:val="a0"/>
    <w:link w:val="a3"/>
    <w:uiPriority w:val="99"/>
    <w:rsid w:val="00C30998"/>
    <w:rPr>
      <w:kern w:val="2"/>
      <w:sz w:val="21"/>
    </w:rPr>
  </w:style>
  <w:style w:type="paragraph" w:styleId="a5">
    <w:name w:val="footer"/>
    <w:basedOn w:val="a"/>
    <w:link w:val="a6"/>
    <w:uiPriority w:val="99"/>
    <w:unhideWhenUsed/>
    <w:rsid w:val="00C30998"/>
    <w:pPr>
      <w:tabs>
        <w:tab w:val="center" w:pos="4252"/>
        <w:tab w:val="right" w:pos="8504"/>
      </w:tabs>
      <w:snapToGrid w:val="0"/>
    </w:pPr>
  </w:style>
  <w:style w:type="character" w:customStyle="1" w:styleId="a6">
    <w:name w:val="フッター (文字)"/>
    <w:basedOn w:val="a0"/>
    <w:link w:val="a5"/>
    <w:uiPriority w:val="99"/>
    <w:rsid w:val="00C309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Words>
  <Characters>884</Characters>
  <Application>Microsoft Office Word</Application>
  <DocSecurity>8</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大阪府知事 横山ノック殿</vt:lpstr>
      <vt:lpstr>大阪府知事 横山ノック殿</vt:lpstr>
    </vt:vector>
  </TitlesOfParts>
  <Company>o</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大阪府知事 横山ノック殿</dc:title>
  <dc:subject/>
  <dc:creator>まつしげ</dc:creator>
  <cp:keywords/>
  <cp:lastModifiedBy>松繁逸夫</cp:lastModifiedBy>
  <cp:revision>6</cp:revision>
  <cp:lastPrinted>1997-09-16T09:31:00Z</cp:lastPrinted>
  <dcterms:created xsi:type="dcterms:W3CDTF">2015-01-19T00:47:00Z</dcterms:created>
  <dcterms:modified xsi:type="dcterms:W3CDTF">2015-01-29T05:25:00Z</dcterms:modified>
</cp:coreProperties>
</file>